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471" w:rsidRDefault="00981471" w:rsidP="00493259">
      <w:pPr>
        <w:pStyle w:val="NormalWeb"/>
        <w:jc w:val="center"/>
        <w:rPr>
          <w:rFonts w:ascii="Calibri" w:hAnsi="Calibri"/>
          <w:b/>
          <w:bCs/>
          <w:sz w:val="28"/>
          <w:szCs w:val="28"/>
        </w:rPr>
      </w:pPr>
      <w:bookmarkStart w:id="0" w:name="_GoBack"/>
      <w:bookmarkEnd w:id="0"/>
    </w:p>
    <w:p w:rsidR="00493259" w:rsidRPr="009041F5" w:rsidRDefault="00493259" w:rsidP="00493259">
      <w:pPr>
        <w:pStyle w:val="NormalWeb"/>
        <w:jc w:val="center"/>
        <w:rPr>
          <w:rFonts w:ascii="Calibri" w:hAnsi="Calibri"/>
          <w:sz w:val="28"/>
          <w:szCs w:val="28"/>
        </w:rPr>
      </w:pPr>
      <w:r w:rsidRPr="009041F5">
        <w:rPr>
          <w:rFonts w:ascii="Calibri" w:hAnsi="Calibri"/>
          <w:b/>
          <w:bCs/>
          <w:sz w:val="28"/>
          <w:szCs w:val="28"/>
        </w:rPr>
        <w:t>AAR Brings You Standard Forms!</w:t>
      </w:r>
      <w:r w:rsidRPr="009041F5">
        <w:rPr>
          <w:rFonts w:ascii="Calibri" w:hAnsi="Calibri"/>
          <w:b/>
          <w:bCs/>
          <w:sz w:val="28"/>
          <w:szCs w:val="28"/>
        </w:rPr>
        <w:br/>
        <w:t> </w:t>
      </w:r>
    </w:p>
    <w:p w:rsidR="00B952BF" w:rsidRDefault="00493259" w:rsidP="00493259">
      <w:pPr>
        <w:pStyle w:val="NormalWeb"/>
        <w:rPr>
          <w:rFonts w:ascii="Calibri" w:hAnsi="Calibri"/>
          <w:sz w:val="22"/>
        </w:rPr>
      </w:pPr>
      <w:r w:rsidRPr="008B40AF">
        <w:rPr>
          <w:rFonts w:ascii="Calibri" w:hAnsi="Calibri"/>
          <w:sz w:val="22"/>
        </w:rPr>
        <w:t>Below is a list of AAR’s forms accompanied by a short description. A sample of each form can be found by clicking on the name of the form below</w:t>
      </w:r>
      <w:r w:rsidR="00981471">
        <w:rPr>
          <w:rFonts w:ascii="Calibri" w:hAnsi="Calibri"/>
          <w:sz w:val="22"/>
        </w:rPr>
        <w:t>:</w:t>
      </w:r>
    </w:p>
    <w:p w:rsidR="00493259" w:rsidRPr="008B40AF" w:rsidRDefault="00745300" w:rsidP="00493259">
      <w:pPr>
        <w:pStyle w:val="NormalWeb"/>
        <w:rPr>
          <w:rFonts w:ascii="Calibri" w:hAnsi="Calibri"/>
          <w:sz w:val="22"/>
        </w:rPr>
      </w:pPr>
      <w:hyperlink r:id="rId5" w:history="1">
        <w:r w:rsidR="00B952BF" w:rsidRPr="00BE4FCA">
          <w:rPr>
            <w:rStyle w:val="Hyperlink"/>
            <w:rFonts w:ascii="Calibri" w:hAnsi="Calibri"/>
            <w:b/>
            <w:sz w:val="22"/>
          </w:rPr>
          <w:t>Addendum</w:t>
        </w:r>
      </w:hyperlink>
      <w:r w:rsidR="00D6715A" w:rsidRPr="00BE4FCA">
        <w:rPr>
          <w:rFonts w:ascii="Calibri" w:hAnsi="Calibri"/>
          <w:b/>
          <w:sz w:val="22"/>
        </w:rPr>
        <w:t xml:space="preserve"> </w:t>
      </w:r>
      <w:r w:rsidR="00B952BF">
        <w:rPr>
          <w:rFonts w:ascii="Calibri" w:hAnsi="Calibri"/>
          <w:sz w:val="22"/>
        </w:rPr>
        <w:t xml:space="preserve"> - </w:t>
      </w:r>
      <w:r w:rsidR="00C4401F">
        <w:rPr>
          <w:rFonts w:ascii="Calibri" w:hAnsi="Calibri"/>
          <w:sz w:val="22"/>
        </w:rPr>
        <w:t>u</w:t>
      </w:r>
      <w:r w:rsidR="00493259" w:rsidRPr="008B40AF">
        <w:rPr>
          <w:rFonts w:ascii="Calibri" w:hAnsi="Calibri"/>
          <w:sz w:val="22"/>
        </w:rPr>
        <w:t>sed</w:t>
      </w:r>
      <w:r w:rsidR="00B61121" w:rsidRPr="008B40AF">
        <w:rPr>
          <w:rFonts w:ascii="Calibri" w:hAnsi="Calibri"/>
          <w:sz w:val="22"/>
        </w:rPr>
        <w:t xml:space="preserve"> </w:t>
      </w:r>
      <w:r w:rsidR="00493259" w:rsidRPr="008B40AF">
        <w:rPr>
          <w:rFonts w:ascii="Calibri" w:hAnsi="Calibri"/>
          <w:sz w:val="22"/>
        </w:rPr>
        <w:t>to add additional terms to an existing contract or when there is not sufficient room on a purchase contract to includ</w:t>
      </w:r>
      <w:r w:rsidR="007B4991" w:rsidRPr="008B40AF">
        <w:rPr>
          <w:rFonts w:ascii="Calibri" w:hAnsi="Calibri"/>
          <w:sz w:val="22"/>
        </w:rPr>
        <w:t>e all the terms being offered.</w:t>
      </w:r>
      <w:r w:rsidR="00C67A77" w:rsidRPr="008B40AF">
        <w:rPr>
          <w:rFonts w:ascii="Calibri" w:hAnsi="Calibri"/>
          <w:sz w:val="22"/>
        </w:rPr>
        <w:t xml:space="preserve"> </w:t>
      </w:r>
      <w:r w:rsidR="00C67A77" w:rsidRPr="0014433F">
        <w:rPr>
          <w:rFonts w:ascii="Calibri" w:hAnsi="Calibri"/>
          <w:b/>
          <w:sz w:val="20"/>
        </w:rPr>
        <w:t xml:space="preserve"> </w:t>
      </w:r>
      <w:r w:rsidR="00C4401F">
        <w:rPr>
          <w:rFonts w:ascii="Calibri" w:hAnsi="Calibri"/>
          <w:b/>
          <w:sz w:val="20"/>
        </w:rPr>
        <w:t xml:space="preserve"> </w:t>
      </w:r>
      <w:r w:rsidR="00470898" w:rsidRPr="0014433F">
        <w:rPr>
          <w:rFonts w:ascii="Calibri" w:hAnsi="Calibri"/>
          <w:b/>
          <w:sz w:val="20"/>
        </w:rPr>
        <w:t>(</w:t>
      </w:r>
      <w:r w:rsidR="00493259" w:rsidRPr="0014433F">
        <w:rPr>
          <w:rFonts w:ascii="Calibri" w:hAnsi="Calibri"/>
          <w:b/>
          <w:sz w:val="20"/>
        </w:rPr>
        <w:t xml:space="preserve">Rev. </w:t>
      </w:r>
      <w:r w:rsidR="00822E71">
        <w:rPr>
          <w:rFonts w:ascii="Calibri" w:hAnsi="Calibri"/>
          <w:b/>
          <w:sz w:val="20"/>
        </w:rPr>
        <w:t>0</w:t>
      </w:r>
      <w:r w:rsidR="00493259" w:rsidRPr="0014433F">
        <w:rPr>
          <w:rFonts w:ascii="Calibri" w:hAnsi="Calibri"/>
          <w:b/>
          <w:sz w:val="20"/>
        </w:rPr>
        <w:t>6/93</w:t>
      </w:r>
      <w:r w:rsidR="00470898" w:rsidRPr="0014433F">
        <w:rPr>
          <w:rFonts w:ascii="Calibri" w:hAnsi="Calibri"/>
          <w:b/>
          <w:sz w:val="20"/>
        </w:rPr>
        <w:t>)</w:t>
      </w:r>
      <w:r w:rsidR="00493259" w:rsidRPr="008B40AF">
        <w:rPr>
          <w:rFonts w:ascii="Calibri" w:hAnsi="Calibri"/>
          <w:i/>
          <w:sz w:val="22"/>
        </w:rPr>
        <w:br/>
      </w:r>
      <w:r w:rsidR="00493259" w:rsidRPr="008B40AF">
        <w:rPr>
          <w:rFonts w:ascii="Calibri" w:hAnsi="Calibri"/>
          <w:sz w:val="22"/>
        </w:rPr>
        <w:br/>
      </w:r>
      <w:hyperlink r:id="rId6" w:history="1">
        <w:r w:rsidR="00493259" w:rsidRPr="00FF3D3C">
          <w:rPr>
            <w:rStyle w:val="Hyperlink"/>
            <w:rFonts w:ascii="Calibri" w:hAnsi="Calibri"/>
            <w:b/>
            <w:sz w:val="22"/>
          </w:rPr>
          <w:t>Additional Clause Addendum</w:t>
        </w:r>
      </w:hyperlink>
      <w:r w:rsidR="002A52F6" w:rsidRPr="00FF3D3C">
        <w:rPr>
          <w:rStyle w:val="Hyperlink"/>
          <w:rFonts w:ascii="Calibri" w:hAnsi="Calibri"/>
          <w:b/>
          <w:bCs/>
          <w:sz w:val="22"/>
        </w:rPr>
        <w:t xml:space="preserve"> </w:t>
      </w:r>
      <w:r w:rsidR="002A52F6">
        <w:rPr>
          <w:rStyle w:val="Hyperlink"/>
          <w:rFonts w:ascii="Calibri" w:hAnsi="Calibri"/>
          <w:b/>
          <w:bCs/>
          <w:sz w:val="22"/>
        </w:rPr>
        <w:t xml:space="preserve"> </w:t>
      </w:r>
      <w:r w:rsidR="00493259" w:rsidRPr="008B40AF">
        <w:rPr>
          <w:rFonts w:ascii="Calibri" w:hAnsi="Calibri"/>
          <w:b/>
          <w:bCs/>
          <w:color w:val="0000FF"/>
          <w:sz w:val="22"/>
        </w:rPr>
        <w:t xml:space="preserve"> </w:t>
      </w:r>
      <w:r w:rsidR="00B952BF">
        <w:rPr>
          <w:rFonts w:ascii="Calibri" w:hAnsi="Calibri"/>
          <w:bCs/>
          <w:sz w:val="22"/>
        </w:rPr>
        <w:t xml:space="preserve">- </w:t>
      </w:r>
      <w:r w:rsidR="00C4401F">
        <w:rPr>
          <w:rFonts w:ascii="Calibri" w:hAnsi="Calibri"/>
          <w:sz w:val="22"/>
        </w:rPr>
        <w:t>a</w:t>
      </w:r>
      <w:r w:rsidR="00493259" w:rsidRPr="008B40AF">
        <w:rPr>
          <w:rFonts w:ascii="Calibri" w:hAnsi="Calibri"/>
          <w:sz w:val="22"/>
        </w:rPr>
        <w:t xml:space="preserve"> compilation of the most commonly used contract clauses. Agents can print out this form, check the box next to the clause that applies and attach </w:t>
      </w:r>
      <w:r w:rsidR="00F338E5" w:rsidRPr="008B40AF">
        <w:rPr>
          <w:rFonts w:ascii="Calibri" w:hAnsi="Calibri"/>
          <w:sz w:val="22"/>
        </w:rPr>
        <w:t xml:space="preserve">it </w:t>
      </w:r>
      <w:r w:rsidR="00493259" w:rsidRPr="008B40AF">
        <w:rPr>
          <w:rFonts w:ascii="Calibri" w:hAnsi="Calibri"/>
          <w:sz w:val="22"/>
        </w:rPr>
        <w:t xml:space="preserve">to </w:t>
      </w:r>
      <w:r w:rsidR="00F338E5" w:rsidRPr="008B40AF">
        <w:rPr>
          <w:rFonts w:ascii="Calibri" w:hAnsi="Calibri"/>
          <w:sz w:val="22"/>
        </w:rPr>
        <w:t xml:space="preserve">the </w:t>
      </w:r>
      <w:r w:rsidR="00493259" w:rsidRPr="008B40AF">
        <w:rPr>
          <w:rFonts w:ascii="Calibri" w:hAnsi="Calibri"/>
          <w:sz w:val="22"/>
        </w:rPr>
        <w:t xml:space="preserve">purchase contract. </w:t>
      </w:r>
      <w:r w:rsidR="00470898" w:rsidRPr="0014433F">
        <w:rPr>
          <w:rFonts w:ascii="Calibri" w:hAnsi="Calibri"/>
          <w:b/>
          <w:sz w:val="20"/>
        </w:rPr>
        <w:t>(</w:t>
      </w:r>
      <w:r w:rsidR="00493259" w:rsidRPr="0014433F">
        <w:rPr>
          <w:rFonts w:ascii="Calibri" w:hAnsi="Calibri"/>
          <w:b/>
          <w:sz w:val="20"/>
        </w:rPr>
        <w:t xml:space="preserve">Rev. </w:t>
      </w:r>
      <w:r w:rsidR="0035557B">
        <w:rPr>
          <w:rFonts w:ascii="Calibri" w:hAnsi="Calibri"/>
          <w:b/>
          <w:sz w:val="20"/>
        </w:rPr>
        <w:t>02/17</w:t>
      </w:r>
      <w:r w:rsidR="00470898" w:rsidRPr="0014433F">
        <w:rPr>
          <w:rFonts w:ascii="Calibri" w:hAnsi="Calibri"/>
          <w:b/>
          <w:sz w:val="20"/>
        </w:rPr>
        <w:t>)</w:t>
      </w:r>
      <w:r w:rsidR="00493259" w:rsidRPr="0014433F">
        <w:rPr>
          <w:rFonts w:ascii="Calibri" w:hAnsi="Calibri"/>
          <w:b/>
          <w:sz w:val="20"/>
        </w:rPr>
        <w:br/>
      </w:r>
      <w:r w:rsidR="00493259" w:rsidRPr="008B40AF">
        <w:rPr>
          <w:rFonts w:ascii="Calibri" w:hAnsi="Calibri"/>
          <w:sz w:val="22"/>
        </w:rPr>
        <w:br/>
      </w:r>
      <w:hyperlink r:id="rId7" w:tooltip="http://www.aaronline.com/documents/ACC.pdf" w:history="1">
        <w:r w:rsidR="00493259" w:rsidRPr="008B40AF">
          <w:rPr>
            <w:rStyle w:val="Hyperlink"/>
            <w:rFonts w:ascii="Calibri" w:hAnsi="Calibri"/>
            <w:b/>
            <w:bCs/>
            <w:sz w:val="22"/>
          </w:rPr>
          <w:t>Additional Compensation Agreement</w:t>
        </w:r>
      </w:hyperlink>
      <w:r w:rsidR="00493259" w:rsidRPr="008B40AF">
        <w:rPr>
          <w:rFonts w:ascii="Calibri" w:hAnsi="Calibri"/>
          <w:b/>
          <w:bCs/>
          <w:sz w:val="22"/>
        </w:rPr>
        <w:t xml:space="preserve"> </w:t>
      </w:r>
      <w:r w:rsidR="002A52F6">
        <w:rPr>
          <w:rFonts w:ascii="Calibri" w:hAnsi="Calibri"/>
          <w:b/>
          <w:bCs/>
          <w:sz w:val="22"/>
        </w:rPr>
        <w:t xml:space="preserve"> </w:t>
      </w:r>
      <w:r w:rsidR="00C33C2A">
        <w:rPr>
          <w:rFonts w:ascii="Calibri" w:hAnsi="Calibri"/>
          <w:sz w:val="22"/>
        </w:rPr>
        <w:t>- used</w:t>
      </w:r>
      <w:r w:rsidR="00B61121" w:rsidRPr="008B40AF">
        <w:rPr>
          <w:rFonts w:ascii="Calibri" w:hAnsi="Calibri"/>
          <w:sz w:val="22"/>
        </w:rPr>
        <w:t xml:space="preserve"> </w:t>
      </w:r>
      <w:r w:rsidR="00493259" w:rsidRPr="008B40AF">
        <w:rPr>
          <w:rFonts w:ascii="Calibri" w:hAnsi="Calibri"/>
          <w:sz w:val="22"/>
        </w:rPr>
        <w:t>by an agent to disclose any additional compensation they may receive as a result of a transaction.</w:t>
      </w:r>
      <w:r w:rsidR="00493259" w:rsidRPr="0014433F">
        <w:rPr>
          <w:rFonts w:ascii="Calibri" w:hAnsi="Calibri"/>
          <w:b/>
          <w:sz w:val="20"/>
        </w:rPr>
        <w:t xml:space="preserve"> </w:t>
      </w:r>
      <w:r w:rsidR="00C4401F">
        <w:rPr>
          <w:rFonts w:ascii="Calibri" w:hAnsi="Calibri"/>
          <w:b/>
          <w:sz w:val="20"/>
        </w:rPr>
        <w:t xml:space="preserve">  </w:t>
      </w:r>
      <w:r w:rsidR="00470898" w:rsidRPr="0014433F">
        <w:rPr>
          <w:rFonts w:ascii="Calibri" w:hAnsi="Calibri"/>
          <w:b/>
          <w:sz w:val="20"/>
        </w:rPr>
        <w:t>(</w:t>
      </w:r>
      <w:r w:rsidR="009041F5" w:rsidRPr="0014433F">
        <w:rPr>
          <w:rFonts w:ascii="Calibri" w:hAnsi="Calibri"/>
          <w:b/>
          <w:sz w:val="20"/>
        </w:rPr>
        <w:t>Rev. 05/05</w:t>
      </w:r>
      <w:r w:rsidR="00470898" w:rsidRPr="0014433F">
        <w:rPr>
          <w:rFonts w:ascii="Calibri" w:hAnsi="Calibri"/>
          <w:b/>
          <w:sz w:val="20"/>
        </w:rPr>
        <w:t>)</w:t>
      </w:r>
    </w:p>
    <w:p w:rsidR="0067758C" w:rsidRPr="00EC30D5" w:rsidRDefault="00745300" w:rsidP="00F97D94">
      <w:pPr>
        <w:pStyle w:val="Default"/>
        <w:spacing w:after="240"/>
        <w:rPr>
          <w:rFonts w:ascii="Calibri" w:hAnsi="Calibri" w:cs="Calibri"/>
          <w:b/>
          <w:sz w:val="20"/>
          <w:lang w:bidi="he-IL"/>
        </w:rPr>
      </w:pPr>
      <w:hyperlink r:id="rId8" w:history="1">
        <w:r w:rsidR="00493259" w:rsidRPr="008B40AF">
          <w:rPr>
            <w:rStyle w:val="Hyperlink"/>
            <w:rFonts w:ascii="Calibri" w:hAnsi="Calibri"/>
            <w:b/>
            <w:sz w:val="22"/>
          </w:rPr>
          <w:t>Affidavit of Disclosure</w:t>
        </w:r>
      </w:hyperlink>
      <w:r w:rsidR="00493259" w:rsidRPr="008B40AF">
        <w:rPr>
          <w:rFonts w:ascii="Calibri" w:hAnsi="Calibri"/>
          <w:b/>
          <w:sz w:val="22"/>
          <w:u w:val="single"/>
        </w:rPr>
        <w:t xml:space="preserve"> </w:t>
      </w:r>
      <w:r w:rsidR="002A52F6">
        <w:rPr>
          <w:rFonts w:ascii="Calibri" w:hAnsi="Calibri"/>
          <w:b/>
          <w:sz w:val="22"/>
          <w:u w:val="single"/>
        </w:rPr>
        <w:t xml:space="preserve"> </w:t>
      </w:r>
      <w:r w:rsidR="00714D1A">
        <w:rPr>
          <w:rFonts w:ascii="Calibri" w:hAnsi="Calibri"/>
          <w:sz w:val="22"/>
        </w:rPr>
        <w:t>-</w:t>
      </w:r>
      <w:r w:rsidR="00493259" w:rsidRPr="008B40AF">
        <w:rPr>
          <w:rFonts w:ascii="Calibri" w:hAnsi="Calibri"/>
          <w:sz w:val="22"/>
        </w:rPr>
        <w:t xml:space="preserve"> </w:t>
      </w:r>
      <w:r w:rsidR="00C4401F">
        <w:rPr>
          <w:rFonts w:ascii="Calibri" w:hAnsi="Calibri"/>
          <w:sz w:val="22"/>
        </w:rPr>
        <w:t>p</w:t>
      </w:r>
      <w:r w:rsidR="00F97D94" w:rsidRPr="008B40AF">
        <w:rPr>
          <w:rFonts w:ascii="Calibri" w:hAnsi="Calibri"/>
          <w:sz w:val="22"/>
        </w:rPr>
        <w:t>ursuant to A.R.S. §33-422, a seller of five or fewer parcels of land, other than subdivided land, in an unincorporated area of a county, and any subsequent seller of such a parcel, shall furnish a written affidavit of disclosure, in substantially the same form set forth in the statute, to the buyer at least seven days before the transfer of the property.</w:t>
      </w:r>
      <w:r w:rsidR="00F97D94" w:rsidRPr="008B40AF">
        <w:rPr>
          <w:sz w:val="22"/>
        </w:rPr>
        <w:t xml:space="preserve"> </w:t>
      </w:r>
      <w:r w:rsidR="00EC30D5">
        <w:rPr>
          <w:sz w:val="22"/>
        </w:rPr>
        <w:t xml:space="preserve"> </w:t>
      </w:r>
      <w:r w:rsidR="00470898" w:rsidRPr="0014433F">
        <w:rPr>
          <w:rFonts w:ascii="Calibri" w:hAnsi="Calibri"/>
          <w:b/>
          <w:sz w:val="20"/>
        </w:rPr>
        <w:t>(</w:t>
      </w:r>
      <w:r w:rsidR="00493259" w:rsidRPr="0014433F">
        <w:rPr>
          <w:rFonts w:ascii="Calibri" w:hAnsi="Calibri"/>
          <w:b/>
          <w:sz w:val="20"/>
        </w:rPr>
        <w:t xml:space="preserve">Rev. </w:t>
      </w:r>
      <w:r w:rsidR="00F97D94" w:rsidRPr="0014433F">
        <w:rPr>
          <w:rFonts w:ascii="Calibri" w:hAnsi="Calibri"/>
          <w:b/>
          <w:sz w:val="20"/>
        </w:rPr>
        <w:t>20</w:t>
      </w:r>
      <w:r w:rsidR="00765BC8">
        <w:rPr>
          <w:rFonts w:ascii="Calibri" w:hAnsi="Calibri"/>
          <w:b/>
          <w:sz w:val="20"/>
        </w:rPr>
        <w:t>11</w:t>
      </w:r>
      <w:r w:rsidR="00470898" w:rsidRPr="0014433F">
        <w:rPr>
          <w:rFonts w:ascii="Calibri" w:hAnsi="Calibri"/>
          <w:b/>
          <w:sz w:val="20"/>
        </w:rPr>
        <w:t>)</w:t>
      </w:r>
      <w:r w:rsidR="00493259" w:rsidRPr="0014433F">
        <w:rPr>
          <w:rFonts w:ascii="Calibri" w:hAnsi="Calibri"/>
          <w:b/>
          <w:sz w:val="20"/>
        </w:rPr>
        <w:br/>
      </w:r>
      <w:r w:rsidR="00493259" w:rsidRPr="008B40AF">
        <w:rPr>
          <w:rFonts w:ascii="Calibri" w:hAnsi="Calibri"/>
          <w:sz w:val="22"/>
        </w:rPr>
        <w:br/>
      </w:r>
      <w:hyperlink r:id="rId9" w:history="1">
        <w:r w:rsidR="0067758C" w:rsidRPr="00BE4FCA">
          <w:rPr>
            <w:rStyle w:val="Hyperlink"/>
            <w:rFonts w:ascii="Calibri" w:hAnsi="Calibri" w:cs="Calibri"/>
            <w:b/>
            <w:sz w:val="22"/>
          </w:rPr>
          <w:t>Agreement Notice Pursuant to the Short Sale Addendum</w:t>
        </w:r>
      </w:hyperlink>
      <w:r w:rsidR="0067758C" w:rsidRPr="0067758C">
        <w:rPr>
          <w:rStyle w:val="Strong"/>
          <w:rFonts w:ascii="Calibri" w:hAnsi="Calibri" w:cs="Calibri"/>
          <w:color w:val="0000FF"/>
          <w:sz w:val="22"/>
        </w:rPr>
        <w:t xml:space="preserve"> </w:t>
      </w:r>
      <w:r w:rsidR="002A52F6">
        <w:rPr>
          <w:rStyle w:val="Strong"/>
          <w:rFonts w:ascii="Calibri" w:hAnsi="Calibri" w:cs="Calibri"/>
          <w:color w:val="0000FF"/>
          <w:sz w:val="22"/>
        </w:rPr>
        <w:t xml:space="preserve"> </w:t>
      </w:r>
      <w:r w:rsidR="0067758C" w:rsidRPr="0067758C">
        <w:rPr>
          <w:rStyle w:val="Strong"/>
          <w:rFonts w:ascii="Calibri" w:hAnsi="Calibri" w:cs="Calibri"/>
          <w:color w:val="0000FF"/>
          <w:sz w:val="22"/>
        </w:rPr>
        <w:t xml:space="preserve">- </w:t>
      </w:r>
      <w:r w:rsidR="0067758C" w:rsidRPr="0067758C">
        <w:rPr>
          <w:rFonts w:ascii="Calibri" w:hAnsi="Calibri" w:cs="Calibri"/>
          <w:sz w:val="22"/>
        </w:rPr>
        <w:t xml:space="preserve">for use in conjunction with the AAR Short Sale Addendum. In a short sale transaction utilizing the AAR Short Sale Addendum, the </w:t>
      </w:r>
      <w:r w:rsidR="0067758C" w:rsidRPr="0067758C">
        <w:rPr>
          <w:rFonts w:ascii="Calibri" w:hAnsi="Calibri" w:cs="Calibri"/>
          <w:sz w:val="22"/>
          <w:lang w:bidi="he-IL"/>
        </w:rPr>
        <w:t>Contract is contingent upon an agreement between the Seller and Seller's creditors to sell the Premises for less than</w:t>
      </w:r>
      <w:r w:rsidR="0067758C" w:rsidRPr="0067758C">
        <w:rPr>
          <w:rFonts w:ascii="Calibri" w:hAnsi="Calibri" w:cs="Calibri"/>
          <w:b/>
          <w:sz w:val="22"/>
          <w:lang w:bidi="he-IL"/>
        </w:rPr>
        <w:t xml:space="preserve"> </w:t>
      </w:r>
      <w:r w:rsidR="0067758C" w:rsidRPr="0067758C">
        <w:rPr>
          <w:rFonts w:ascii="Calibri" w:hAnsi="Calibri" w:cs="Calibri"/>
          <w:sz w:val="22"/>
          <w:lang w:bidi="he-IL"/>
        </w:rPr>
        <w:t>the loan amount.</w:t>
      </w:r>
      <w:r w:rsidR="0067758C" w:rsidRPr="0067758C">
        <w:rPr>
          <w:rFonts w:ascii="Calibri" w:hAnsi="Calibri" w:cs="Calibri"/>
          <w:i/>
          <w:sz w:val="22"/>
        </w:rPr>
        <w:t xml:space="preserve"> </w:t>
      </w:r>
      <w:r w:rsidR="0067758C" w:rsidRPr="0067758C">
        <w:rPr>
          <w:rFonts w:ascii="Calibri" w:hAnsi="Calibri" w:cs="Calibri"/>
          <w:sz w:val="22"/>
          <w:lang w:bidi="he-IL"/>
        </w:rPr>
        <w:t>If the Seller and Seller's creditors enter into a short sale agreement, the Seller is obligated to immediately deliver a written “Agreement Notice” to the Buyer</w:t>
      </w:r>
      <w:r w:rsidR="00C4401F">
        <w:rPr>
          <w:rFonts w:ascii="Calibri" w:hAnsi="Calibri" w:cs="Calibri"/>
          <w:sz w:val="22"/>
          <w:lang w:bidi="he-IL"/>
        </w:rPr>
        <w:t xml:space="preserve">. </w:t>
      </w:r>
      <w:r w:rsidR="0067758C" w:rsidRPr="0067758C">
        <w:rPr>
          <w:rFonts w:ascii="Calibri" w:hAnsi="Calibri" w:cs="Calibri"/>
          <w:sz w:val="22"/>
          <w:lang w:bidi="he-IL"/>
        </w:rPr>
        <w:t xml:space="preserve"> </w:t>
      </w:r>
      <w:r w:rsidR="0067758C" w:rsidRPr="00EC30D5">
        <w:rPr>
          <w:rFonts w:ascii="Calibri" w:hAnsi="Calibri" w:cs="Calibri"/>
          <w:b/>
          <w:sz w:val="20"/>
          <w:lang w:bidi="he-IL"/>
        </w:rPr>
        <w:t>(02/12)</w:t>
      </w:r>
    </w:p>
    <w:p w:rsidR="00E52DE6" w:rsidRPr="008740D0" w:rsidRDefault="00745300" w:rsidP="00F97D94">
      <w:pPr>
        <w:pStyle w:val="Default"/>
        <w:spacing w:after="240"/>
        <w:rPr>
          <w:rStyle w:val="Strong"/>
          <w:rFonts w:ascii="Calibri" w:hAnsi="Calibri" w:cs="Calibri"/>
          <w:color w:val="0000FF"/>
          <w:sz w:val="22"/>
          <w:szCs w:val="22"/>
        </w:rPr>
      </w:pPr>
      <w:hyperlink r:id="rId10" w:history="1">
        <w:r w:rsidR="00E52DE6" w:rsidRPr="001010BD">
          <w:rPr>
            <w:rStyle w:val="Hyperlink"/>
            <w:rFonts w:ascii="Calibri" w:hAnsi="Calibri" w:cs="Calibri"/>
            <w:b/>
            <w:sz w:val="22"/>
            <w:szCs w:val="22"/>
            <w:lang w:bidi="he-IL"/>
          </w:rPr>
          <w:t>Application for Occupancy</w:t>
        </w:r>
      </w:hyperlink>
      <w:r w:rsidR="002A52F6">
        <w:rPr>
          <w:rStyle w:val="Hyperlink"/>
          <w:rFonts w:ascii="Calibri" w:hAnsi="Calibri" w:cs="Calibri"/>
          <w:b/>
          <w:sz w:val="22"/>
          <w:szCs w:val="22"/>
          <w:lang w:bidi="he-IL"/>
        </w:rPr>
        <w:t xml:space="preserve"> </w:t>
      </w:r>
      <w:r w:rsidR="00714D1A">
        <w:rPr>
          <w:rFonts w:ascii="Calibri" w:hAnsi="Calibri" w:cs="Calibri"/>
          <w:b/>
          <w:sz w:val="22"/>
          <w:szCs w:val="22"/>
          <w:lang w:bidi="he-IL"/>
        </w:rPr>
        <w:t xml:space="preserve"> -</w:t>
      </w:r>
      <w:r w:rsidR="008740D0" w:rsidRPr="001010BD">
        <w:rPr>
          <w:rFonts w:ascii="Calibri" w:hAnsi="Calibri" w:cs="Calibri"/>
          <w:b/>
          <w:sz w:val="22"/>
          <w:szCs w:val="22"/>
          <w:lang w:bidi="he-IL"/>
        </w:rPr>
        <w:t xml:space="preserve"> </w:t>
      </w:r>
      <w:r w:rsidR="008740D0" w:rsidRPr="001010BD">
        <w:rPr>
          <w:rFonts w:ascii="Calibri" w:hAnsi="Calibri" w:cs="Calibri"/>
          <w:sz w:val="22"/>
          <w:szCs w:val="22"/>
          <w:lang w:bidi="he-IL"/>
        </w:rPr>
        <w:t>for</w:t>
      </w:r>
      <w:r w:rsidR="008740D0" w:rsidRPr="001010BD">
        <w:rPr>
          <w:rFonts w:ascii="Calibri" w:hAnsi="Calibri" w:cs="Calibri"/>
          <w:b/>
          <w:sz w:val="22"/>
          <w:szCs w:val="22"/>
          <w:lang w:bidi="he-IL"/>
        </w:rPr>
        <w:t xml:space="preserve"> </w:t>
      </w:r>
      <w:r w:rsidR="008740D0" w:rsidRPr="001010BD">
        <w:rPr>
          <w:rFonts w:ascii="Calibri" w:hAnsi="Calibri" w:cs="Calibri"/>
          <w:sz w:val="22"/>
          <w:szCs w:val="22"/>
        </w:rPr>
        <w:t>help in gathering the information necessary to decide whether a prospective tenant meets the occupancy qualifications.</w:t>
      </w:r>
      <w:r w:rsidR="00C4401F">
        <w:rPr>
          <w:rFonts w:ascii="Calibri" w:hAnsi="Calibri" w:cs="Calibri"/>
          <w:sz w:val="22"/>
          <w:szCs w:val="22"/>
        </w:rPr>
        <w:t xml:space="preserve"> </w:t>
      </w:r>
      <w:r w:rsidR="008740D0" w:rsidRPr="001010BD">
        <w:rPr>
          <w:rFonts w:ascii="Calibri" w:hAnsi="Calibri" w:cs="Calibri"/>
          <w:sz w:val="22"/>
          <w:szCs w:val="22"/>
        </w:rPr>
        <w:t xml:space="preserve"> </w:t>
      </w:r>
      <w:r w:rsidR="008740D0" w:rsidRPr="001010BD">
        <w:rPr>
          <w:rFonts w:ascii="Calibri" w:hAnsi="Calibri" w:cs="Calibri"/>
          <w:b/>
          <w:sz w:val="20"/>
          <w:szCs w:val="22"/>
        </w:rPr>
        <w:t>(</w:t>
      </w:r>
      <w:r w:rsidR="001010BD" w:rsidRPr="008B40AF">
        <w:rPr>
          <w:rFonts w:ascii="Calibri" w:hAnsi="Calibri"/>
          <w:b/>
          <w:sz w:val="20"/>
        </w:rPr>
        <w:t>Rev.</w:t>
      </w:r>
      <w:r w:rsidR="001010BD">
        <w:rPr>
          <w:rFonts w:ascii="Calibri" w:hAnsi="Calibri"/>
          <w:b/>
          <w:sz w:val="20"/>
        </w:rPr>
        <w:t xml:space="preserve"> </w:t>
      </w:r>
      <w:r w:rsidR="008740D0" w:rsidRPr="001010BD">
        <w:rPr>
          <w:rFonts w:ascii="Calibri" w:hAnsi="Calibri" w:cs="Calibri"/>
          <w:b/>
          <w:sz w:val="20"/>
          <w:szCs w:val="22"/>
        </w:rPr>
        <w:t>0</w:t>
      </w:r>
      <w:r w:rsidR="001010BD">
        <w:rPr>
          <w:rFonts w:ascii="Calibri" w:hAnsi="Calibri" w:cs="Calibri"/>
          <w:b/>
          <w:sz w:val="20"/>
          <w:szCs w:val="22"/>
        </w:rPr>
        <w:t>2/13</w:t>
      </w:r>
      <w:r w:rsidR="008740D0" w:rsidRPr="001010BD">
        <w:rPr>
          <w:rFonts w:ascii="Calibri" w:hAnsi="Calibri" w:cs="Calibri"/>
          <w:b/>
          <w:sz w:val="20"/>
          <w:szCs w:val="22"/>
        </w:rPr>
        <w:t>)</w:t>
      </w:r>
    </w:p>
    <w:p w:rsidR="00506684" w:rsidRPr="0014433F" w:rsidRDefault="00745300" w:rsidP="00F97D94">
      <w:pPr>
        <w:pStyle w:val="Default"/>
        <w:spacing w:after="240"/>
        <w:rPr>
          <w:rFonts w:ascii="Calibri" w:hAnsi="Calibri"/>
          <w:b/>
          <w:bCs/>
          <w:sz w:val="20"/>
        </w:rPr>
      </w:pPr>
      <w:hyperlink r:id="rId11" w:history="1">
        <w:r w:rsidR="00506684" w:rsidRPr="00FF3D3C">
          <w:rPr>
            <w:rStyle w:val="Hyperlink"/>
            <w:rFonts w:ascii="Calibri" w:hAnsi="Calibri"/>
            <w:b/>
            <w:sz w:val="22"/>
          </w:rPr>
          <w:t>Appraisal Contingency Notic</w:t>
        </w:r>
        <w:r w:rsidR="00506684" w:rsidRPr="004A591C">
          <w:rPr>
            <w:rStyle w:val="Hyperlink"/>
            <w:rFonts w:ascii="Calibri" w:hAnsi="Calibri"/>
            <w:sz w:val="22"/>
          </w:rPr>
          <w:t>e</w:t>
        </w:r>
      </w:hyperlink>
      <w:r w:rsidR="002A52F6">
        <w:rPr>
          <w:rStyle w:val="text"/>
          <w:rFonts w:ascii="Calibri" w:hAnsi="Calibri"/>
          <w:sz w:val="22"/>
        </w:rPr>
        <w:t xml:space="preserve">  - </w:t>
      </w:r>
      <w:r w:rsidR="00506684" w:rsidRPr="008B40AF">
        <w:rPr>
          <w:rStyle w:val="text"/>
          <w:rFonts w:ascii="Calibri" w:hAnsi="Calibri"/>
          <w:sz w:val="22"/>
        </w:rPr>
        <w:t>if used with the Residential Resale Real Estate Purchase contract, this form allows the Buyer the opportunity to continue or not continue with the purc</w:t>
      </w:r>
      <w:r w:rsidR="0035557B">
        <w:rPr>
          <w:rStyle w:val="text"/>
          <w:rFonts w:ascii="Calibri" w:hAnsi="Calibri"/>
          <w:sz w:val="22"/>
        </w:rPr>
        <w:t xml:space="preserve">hase of a home when the premises fail </w:t>
      </w:r>
      <w:r w:rsidR="00506684" w:rsidRPr="008B40AF">
        <w:rPr>
          <w:rStyle w:val="text"/>
          <w:rFonts w:ascii="Calibri" w:hAnsi="Calibri"/>
          <w:sz w:val="22"/>
        </w:rPr>
        <w:t>to appraise for at least the purchase price.</w:t>
      </w:r>
      <w:r w:rsidR="00506684" w:rsidRPr="0014433F">
        <w:rPr>
          <w:rStyle w:val="text"/>
          <w:rFonts w:ascii="Calibri" w:hAnsi="Calibri"/>
          <w:b/>
          <w:sz w:val="20"/>
        </w:rPr>
        <w:t xml:space="preserve"> </w:t>
      </w:r>
      <w:r w:rsidR="00EC30D5">
        <w:rPr>
          <w:rStyle w:val="text"/>
          <w:rFonts w:ascii="Calibri" w:hAnsi="Calibri"/>
          <w:b/>
          <w:sz w:val="20"/>
        </w:rPr>
        <w:t xml:space="preserve"> </w:t>
      </w:r>
      <w:r w:rsidR="00C4401F">
        <w:rPr>
          <w:rStyle w:val="text"/>
          <w:rFonts w:ascii="Calibri" w:hAnsi="Calibri"/>
          <w:b/>
          <w:sz w:val="20"/>
        </w:rPr>
        <w:t xml:space="preserve"> </w:t>
      </w:r>
      <w:r w:rsidR="00470898" w:rsidRPr="0014433F">
        <w:rPr>
          <w:rStyle w:val="text"/>
          <w:rFonts w:ascii="Calibri" w:hAnsi="Calibri"/>
          <w:b/>
          <w:sz w:val="20"/>
        </w:rPr>
        <w:t>(</w:t>
      </w:r>
      <w:r w:rsidR="00506684" w:rsidRPr="0014433F">
        <w:rPr>
          <w:rStyle w:val="text"/>
          <w:rFonts w:ascii="Calibri" w:hAnsi="Calibri"/>
          <w:b/>
          <w:sz w:val="20"/>
        </w:rPr>
        <w:t>Rev.</w:t>
      </w:r>
      <w:r w:rsidR="0035557B">
        <w:rPr>
          <w:rStyle w:val="text"/>
          <w:rFonts w:ascii="Calibri" w:hAnsi="Calibri"/>
          <w:b/>
          <w:sz w:val="20"/>
        </w:rPr>
        <w:t xml:space="preserve"> 02/17</w:t>
      </w:r>
      <w:r w:rsidR="00470898" w:rsidRPr="0014433F">
        <w:rPr>
          <w:rFonts w:ascii="Calibri" w:hAnsi="Calibri"/>
          <w:b/>
          <w:bCs/>
          <w:sz w:val="20"/>
        </w:rPr>
        <w:t>)</w:t>
      </w:r>
    </w:p>
    <w:p w:rsidR="00722187" w:rsidRDefault="002A52F6" w:rsidP="00493259">
      <w:pPr>
        <w:pStyle w:val="NormalWeb"/>
        <w:rPr>
          <w:rFonts w:ascii="Calibri" w:hAnsi="Calibri"/>
          <w:b/>
          <w:sz w:val="20"/>
        </w:rPr>
      </w:pPr>
      <w:r w:rsidRPr="004A591C">
        <w:rPr>
          <w:rFonts w:ascii="Calibri" w:hAnsi="Calibri"/>
          <w:b/>
          <w:bCs/>
          <w:sz w:val="22"/>
          <w:u w:val="single"/>
        </w:rPr>
        <w:t>AS IS Addendum</w:t>
      </w:r>
      <w:r>
        <w:rPr>
          <w:rFonts w:ascii="Calibri" w:hAnsi="Calibri"/>
          <w:b/>
          <w:bCs/>
          <w:sz w:val="22"/>
        </w:rPr>
        <w:t xml:space="preserve">  </w:t>
      </w:r>
      <w:r>
        <w:rPr>
          <w:rFonts w:ascii="Calibri" w:hAnsi="Calibri"/>
          <w:sz w:val="22"/>
        </w:rPr>
        <w:t xml:space="preserve">- </w:t>
      </w:r>
      <w:r w:rsidR="0035557B">
        <w:rPr>
          <w:rFonts w:ascii="Calibri" w:hAnsi="Calibri"/>
          <w:sz w:val="22"/>
        </w:rPr>
        <w:t xml:space="preserve">Removed from AAR’s form library </w:t>
      </w:r>
      <w:r w:rsidR="0035557B" w:rsidRPr="0035557B">
        <w:rPr>
          <w:rFonts w:ascii="Calibri" w:hAnsi="Calibri"/>
          <w:b/>
          <w:sz w:val="20"/>
          <w:szCs w:val="20"/>
        </w:rPr>
        <w:t>(02/17)</w:t>
      </w:r>
      <w:r w:rsidR="00493259" w:rsidRPr="008B40AF">
        <w:rPr>
          <w:rFonts w:ascii="Calibri" w:hAnsi="Calibri"/>
          <w:i/>
          <w:sz w:val="22"/>
        </w:rPr>
        <w:br/>
      </w:r>
      <w:r w:rsidR="00493259" w:rsidRPr="008B40AF">
        <w:rPr>
          <w:rFonts w:ascii="Calibri" w:hAnsi="Calibri"/>
          <w:sz w:val="22"/>
        </w:rPr>
        <w:br/>
      </w:r>
      <w:hyperlink r:id="rId12" w:history="1">
        <w:r w:rsidR="00D6715A" w:rsidRPr="00FF3D3C">
          <w:rPr>
            <w:rStyle w:val="Hyperlink"/>
            <w:rFonts w:ascii="Calibri" w:hAnsi="Calibri"/>
            <w:sz w:val="22"/>
          </w:rPr>
          <w:t>Buyer Broker Exclusive Employment Agreement</w:t>
        </w:r>
      </w:hyperlink>
      <w:r w:rsidR="00D6715A">
        <w:rPr>
          <w:rFonts w:ascii="Calibri" w:hAnsi="Calibri"/>
          <w:b/>
          <w:bCs/>
          <w:sz w:val="22"/>
        </w:rPr>
        <w:t xml:space="preserve"> </w:t>
      </w:r>
      <w:r w:rsidR="00493259" w:rsidRPr="00D6715A">
        <w:rPr>
          <w:rFonts w:ascii="Calibri" w:hAnsi="Calibri"/>
          <w:b/>
          <w:bCs/>
          <w:sz w:val="22"/>
        </w:rPr>
        <w:t xml:space="preserve"> </w:t>
      </w:r>
      <w:r>
        <w:rPr>
          <w:rFonts w:ascii="Calibri" w:hAnsi="Calibri"/>
          <w:sz w:val="22"/>
        </w:rPr>
        <w:t xml:space="preserve">- </w:t>
      </w:r>
      <w:r w:rsidR="00493259" w:rsidRPr="008B40AF">
        <w:rPr>
          <w:rFonts w:ascii="Calibri" w:hAnsi="Calibri"/>
          <w:sz w:val="22"/>
        </w:rPr>
        <w:t>an</w:t>
      </w:r>
      <w:r w:rsidR="00B61121" w:rsidRPr="008B40AF">
        <w:rPr>
          <w:rFonts w:ascii="Calibri" w:hAnsi="Calibri"/>
          <w:sz w:val="22"/>
        </w:rPr>
        <w:t xml:space="preserve"> </w:t>
      </w:r>
      <w:r w:rsidR="00493259" w:rsidRPr="008B40AF">
        <w:rPr>
          <w:rFonts w:ascii="Calibri" w:hAnsi="Calibri"/>
          <w:sz w:val="22"/>
        </w:rPr>
        <w:t>agreement for the buyer and the broker/agent to sign that spells out the type of property the buyer is looking for and the form of compensation, if any, the agent is to receive from the buyer. Establishes an exclusive arrangement between the buyer and the agent</w:t>
      </w:r>
      <w:r w:rsidR="007B4991" w:rsidRPr="008B40AF">
        <w:rPr>
          <w:rFonts w:ascii="Calibri" w:hAnsi="Calibri"/>
          <w:sz w:val="22"/>
        </w:rPr>
        <w:t>,</w:t>
      </w:r>
      <w:r w:rsidR="00493259" w:rsidRPr="008B40AF">
        <w:rPr>
          <w:rFonts w:ascii="Calibri" w:hAnsi="Calibri"/>
          <w:sz w:val="22"/>
        </w:rPr>
        <w:t xml:space="preserve"> similar to an exclusive listing agreement between a seller and a broker/agent.</w:t>
      </w:r>
      <w:r w:rsidR="00C4401F">
        <w:rPr>
          <w:rFonts w:ascii="Calibri" w:hAnsi="Calibri"/>
          <w:sz w:val="22"/>
        </w:rPr>
        <w:t xml:space="preserve">  </w:t>
      </w:r>
      <w:r w:rsidR="00493259" w:rsidRPr="008B40AF">
        <w:rPr>
          <w:rFonts w:ascii="Calibri" w:hAnsi="Calibri"/>
          <w:sz w:val="22"/>
        </w:rPr>
        <w:t xml:space="preserve"> </w:t>
      </w:r>
      <w:r w:rsidR="00470898" w:rsidRPr="0014433F">
        <w:rPr>
          <w:rFonts w:ascii="Calibri" w:hAnsi="Calibri"/>
          <w:b/>
          <w:sz w:val="20"/>
        </w:rPr>
        <w:t>(</w:t>
      </w:r>
      <w:r w:rsidR="00493259" w:rsidRPr="0014433F">
        <w:rPr>
          <w:rFonts w:ascii="Calibri" w:hAnsi="Calibri"/>
          <w:b/>
          <w:sz w:val="20"/>
        </w:rPr>
        <w:t xml:space="preserve">Rev. </w:t>
      </w:r>
      <w:r w:rsidR="0035557B">
        <w:rPr>
          <w:rFonts w:ascii="Calibri" w:hAnsi="Calibri"/>
          <w:b/>
          <w:sz w:val="20"/>
        </w:rPr>
        <w:t>02/17</w:t>
      </w:r>
      <w:r w:rsidR="00470898" w:rsidRPr="0014433F">
        <w:rPr>
          <w:rFonts w:ascii="Calibri" w:hAnsi="Calibri"/>
          <w:b/>
          <w:sz w:val="20"/>
        </w:rPr>
        <w:t>)</w:t>
      </w:r>
    </w:p>
    <w:p w:rsidR="00722187" w:rsidRDefault="00493259" w:rsidP="00493259">
      <w:pPr>
        <w:pStyle w:val="NormalWeb"/>
      </w:pPr>
      <w:r w:rsidRPr="008B40AF">
        <w:rPr>
          <w:rFonts w:ascii="Calibri" w:hAnsi="Calibri"/>
          <w:sz w:val="22"/>
        </w:rPr>
        <w:br/>
      </w:r>
    </w:p>
    <w:p w:rsidR="00722187" w:rsidRDefault="00722187" w:rsidP="00493259">
      <w:pPr>
        <w:pStyle w:val="NormalWeb"/>
      </w:pPr>
    </w:p>
    <w:p w:rsidR="007B4991" w:rsidRPr="0014433F" w:rsidRDefault="00745300" w:rsidP="00493259">
      <w:pPr>
        <w:pStyle w:val="NormalWeb"/>
        <w:rPr>
          <w:rFonts w:ascii="Calibri" w:hAnsi="Calibri"/>
          <w:b/>
          <w:sz w:val="20"/>
        </w:rPr>
      </w:pPr>
      <w:hyperlink r:id="rId13" w:tooltip="http://www.aaronline.com/documents/bca.pdf" w:history="1">
        <w:r w:rsidR="00493259" w:rsidRPr="00685F2D">
          <w:rPr>
            <w:rStyle w:val="Hyperlink"/>
            <w:rFonts w:ascii="Calibri" w:hAnsi="Calibri"/>
            <w:b/>
            <w:bCs/>
            <w:sz w:val="22"/>
          </w:rPr>
          <w:t>Buyer Contingency Addendum</w:t>
        </w:r>
      </w:hyperlink>
      <w:r w:rsidR="00493259" w:rsidRPr="008B40AF">
        <w:rPr>
          <w:rFonts w:ascii="Calibri" w:hAnsi="Calibri"/>
          <w:b/>
          <w:bCs/>
          <w:sz w:val="22"/>
        </w:rPr>
        <w:t xml:space="preserve"> </w:t>
      </w:r>
      <w:r w:rsidR="00AD00FF">
        <w:rPr>
          <w:rFonts w:ascii="Calibri" w:hAnsi="Calibri"/>
          <w:sz w:val="22"/>
        </w:rPr>
        <w:t xml:space="preserve"> - </w:t>
      </w:r>
      <w:r w:rsidR="00AD00FF" w:rsidRPr="00AD00FF">
        <w:rPr>
          <w:rFonts w:asciiTheme="minorHAnsi" w:hAnsiTheme="minorHAnsi"/>
          <w:color w:val="373737"/>
          <w:sz w:val="22"/>
          <w:szCs w:val="22"/>
        </w:rPr>
        <w:t>to be used when the underlying purchase contract is to be contingent upon one of the following two scenarios: (1) the buyer accepting an offer to</w:t>
      </w:r>
      <w:r w:rsidR="00AD00FF">
        <w:rPr>
          <w:rFonts w:ascii="Helvetica" w:hAnsi="Helvetica"/>
          <w:color w:val="373737"/>
          <w:sz w:val="23"/>
          <w:szCs w:val="23"/>
        </w:rPr>
        <w:t xml:space="preserve"> </w:t>
      </w:r>
      <w:r w:rsidR="00AD00FF" w:rsidRPr="00AD00FF">
        <w:rPr>
          <w:rFonts w:asciiTheme="minorHAnsi" w:hAnsiTheme="minorHAnsi"/>
          <w:color w:val="373737"/>
          <w:sz w:val="22"/>
          <w:szCs w:val="22"/>
        </w:rPr>
        <w:t>purchase his or her real property; or (2) the closing of the buyer’s property that is already under contract.</w:t>
      </w:r>
      <w:r w:rsidR="00AD00FF" w:rsidRPr="00AD00FF">
        <w:rPr>
          <w:rFonts w:ascii="Calibri" w:hAnsi="Calibri"/>
          <w:b/>
          <w:sz w:val="20"/>
        </w:rPr>
        <w:t xml:space="preserve"> </w:t>
      </w:r>
      <w:r w:rsidR="00C4401F">
        <w:rPr>
          <w:rFonts w:ascii="Calibri" w:hAnsi="Calibri"/>
          <w:b/>
          <w:sz w:val="20"/>
        </w:rPr>
        <w:t xml:space="preserve"> </w:t>
      </w:r>
      <w:r w:rsidR="00AD00FF" w:rsidRPr="0014433F">
        <w:rPr>
          <w:rFonts w:ascii="Calibri" w:hAnsi="Calibri"/>
          <w:b/>
          <w:sz w:val="20"/>
        </w:rPr>
        <w:t>(</w:t>
      </w:r>
      <w:r w:rsidR="00AD00FF">
        <w:rPr>
          <w:rFonts w:ascii="Calibri" w:hAnsi="Calibri"/>
          <w:b/>
          <w:sz w:val="20"/>
        </w:rPr>
        <w:t>Rev. 02/14</w:t>
      </w:r>
      <w:r w:rsidR="00AD00FF" w:rsidRPr="0014433F">
        <w:rPr>
          <w:rFonts w:ascii="Calibri" w:hAnsi="Calibri"/>
          <w:b/>
          <w:sz w:val="20"/>
        </w:rPr>
        <w:t>)</w:t>
      </w:r>
    </w:p>
    <w:p w:rsidR="001010BD" w:rsidRPr="001010BD" w:rsidRDefault="00745300" w:rsidP="00A248E4">
      <w:pPr>
        <w:rPr>
          <w:rFonts w:ascii="Calibri" w:hAnsi="Calibri" w:cs="Calibri"/>
          <w:b/>
          <w:sz w:val="22"/>
          <w:szCs w:val="22"/>
        </w:rPr>
      </w:pPr>
      <w:hyperlink r:id="rId14" w:history="1">
        <w:r w:rsidR="001010BD" w:rsidRPr="00FF3D3C">
          <w:rPr>
            <w:rStyle w:val="Hyperlink"/>
            <w:rFonts w:ascii="Calibri" w:hAnsi="Calibri" w:cs="Calibri"/>
            <w:b/>
            <w:sz w:val="22"/>
            <w:szCs w:val="22"/>
          </w:rPr>
          <w:t>Buyer Pre-closing Walkthrough</w:t>
        </w:r>
      </w:hyperlink>
      <w:r w:rsidR="00C4401F">
        <w:rPr>
          <w:rFonts w:ascii="Calibri" w:hAnsi="Calibri" w:cs="Calibri"/>
          <w:b/>
          <w:sz w:val="22"/>
          <w:szCs w:val="22"/>
        </w:rPr>
        <w:t xml:space="preserve"> - </w:t>
      </w:r>
      <w:r w:rsidR="00C4401F">
        <w:rPr>
          <w:rFonts w:ascii="Calibri" w:hAnsi="Calibri"/>
          <w:sz w:val="22"/>
          <w:szCs w:val="22"/>
        </w:rPr>
        <w:t>t</w:t>
      </w:r>
      <w:r w:rsidR="001010BD" w:rsidRPr="001010BD">
        <w:rPr>
          <w:rFonts w:ascii="Calibri" w:hAnsi="Calibri"/>
          <w:sz w:val="22"/>
          <w:szCs w:val="22"/>
        </w:rPr>
        <w:t xml:space="preserve">he form is intended to encourage buyers to conduct a pre-closing walkthrough of the premises to be purchased and document their findings in a manner easily conveyed to the seller. </w:t>
      </w:r>
      <w:r w:rsidR="00C4401F">
        <w:rPr>
          <w:rFonts w:ascii="Calibri" w:hAnsi="Calibri"/>
          <w:sz w:val="22"/>
          <w:szCs w:val="22"/>
        </w:rPr>
        <w:t xml:space="preserve"> </w:t>
      </w:r>
      <w:r w:rsidR="0032009C" w:rsidRPr="001010BD">
        <w:rPr>
          <w:rFonts w:ascii="Calibri" w:hAnsi="Calibri" w:cs="Calibri"/>
          <w:b/>
          <w:sz w:val="20"/>
          <w:szCs w:val="22"/>
        </w:rPr>
        <w:t>(0</w:t>
      </w:r>
      <w:r w:rsidR="0035557B">
        <w:rPr>
          <w:rFonts w:ascii="Calibri" w:hAnsi="Calibri" w:cs="Calibri"/>
          <w:b/>
          <w:sz w:val="20"/>
          <w:szCs w:val="22"/>
        </w:rPr>
        <w:t>2/17</w:t>
      </w:r>
      <w:r w:rsidR="0032009C" w:rsidRPr="001010BD">
        <w:rPr>
          <w:rFonts w:ascii="Calibri" w:hAnsi="Calibri" w:cs="Calibri"/>
          <w:b/>
          <w:sz w:val="20"/>
          <w:szCs w:val="22"/>
        </w:rPr>
        <w:t>)</w:t>
      </w:r>
      <w:r w:rsidR="001010BD" w:rsidRPr="001010BD">
        <w:rPr>
          <w:rFonts w:ascii="Calibri" w:hAnsi="Calibri"/>
          <w:sz w:val="22"/>
          <w:szCs w:val="22"/>
        </w:rPr>
        <w:t xml:space="preserve"> </w:t>
      </w:r>
    </w:p>
    <w:p w:rsidR="001010BD" w:rsidRDefault="001010BD" w:rsidP="00A248E4">
      <w:pPr>
        <w:rPr>
          <w:rFonts w:ascii="Calibri" w:hAnsi="Calibri" w:cs="Calibri"/>
          <w:b/>
          <w:sz w:val="22"/>
        </w:rPr>
      </w:pPr>
    </w:p>
    <w:p w:rsidR="00A248E4" w:rsidRPr="008B40AF" w:rsidRDefault="00745300" w:rsidP="00A248E4">
      <w:pPr>
        <w:rPr>
          <w:rFonts w:ascii="Calibri" w:hAnsi="Calibri" w:cs="Calibri"/>
          <w:strike/>
          <w:sz w:val="22"/>
          <w:lang w:bidi="he-IL"/>
        </w:rPr>
      </w:pPr>
      <w:hyperlink r:id="rId15" w:history="1">
        <w:r w:rsidR="00A248E4" w:rsidRPr="008B40AF">
          <w:rPr>
            <w:rStyle w:val="Hyperlink"/>
            <w:rFonts w:ascii="Calibri" w:hAnsi="Calibri" w:cs="Calibri"/>
            <w:b/>
            <w:sz w:val="22"/>
          </w:rPr>
          <w:t>Commercial Buyer’s Inspection Notice and Seller’s Response form (BINSR)</w:t>
        </w:r>
      </w:hyperlink>
      <w:r w:rsidR="00A248E4" w:rsidRPr="008B40AF">
        <w:rPr>
          <w:rFonts w:ascii="Calibri" w:hAnsi="Calibri" w:cs="Calibri"/>
          <w:b/>
          <w:sz w:val="22"/>
        </w:rPr>
        <w:t xml:space="preserve"> - </w:t>
      </w:r>
      <w:r w:rsidR="00A248E4" w:rsidRPr="008B40AF">
        <w:rPr>
          <w:rFonts w:ascii="Calibri" w:hAnsi="Calibri" w:cs="Calibri"/>
          <w:sz w:val="22"/>
        </w:rPr>
        <w:t xml:space="preserve">this new </w:t>
      </w:r>
      <w:r w:rsidR="00A248E4" w:rsidRPr="008B40AF">
        <w:rPr>
          <w:rFonts w:ascii="Calibri" w:hAnsi="Calibri" w:cs="Calibri"/>
          <w:bCs/>
          <w:w w:val="105"/>
          <w:sz w:val="22"/>
          <w:lang w:bidi="he-IL"/>
        </w:rPr>
        <w:t>Commercial Buyer’s Inspection Notice and Seller’s Response form is designed for use with the AAR Commercial Purchase Contract. The form evidences that the b</w:t>
      </w:r>
      <w:r w:rsidR="00A248E4" w:rsidRPr="008B40AF">
        <w:rPr>
          <w:rFonts w:ascii="Calibri" w:hAnsi="Calibri" w:cs="Calibri"/>
          <w:sz w:val="22"/>
          <w:lang w:bidi="he-IL"/>
        </w:rPr>
        <w:t>uyer has completed and verified all desired due diligence and inspections, and the buyer has verified all important information. The form also evidences the buyer’s election to: accept the property in its present condition with no requested corrections or repairs; disapprove of the listed items and immediately cancel the contract; or provide the seller an opportunity to correct the listed disapproved items.</w:t>
      </w:r>
      <w:r w:rsidR="00C4401F">
        <w:rPr>
          <w:rFonts w:ascii="Calibri" w:hAnsi="Calibri" w:cs="Calibri"/>
          <w:sz w:val="22"/>
          <w:lang w:bidi="he-IL"/>
        </w:rPr>
        <w:t xml:space="preserve"> </w:t>
      </w:r>
      <w:r w:rsidR="00A248E4" w:rsidRPr="008B40AF">
        <w:rPr>
          <w:rFonts w:ascii="Calibri" w:hAnsi="Calibri" w:cs="Calibri"/>
          <w:b/>
          <w:sz w:val="20"/>
          <w:lang w:bidi="he-IL"/>
        </w:rPr>
        <w:t xml:space="preserve"> (02/10) </w:t>
      </w:r>
    </w:p>
    <w:p w:rsidR="009041F5" w:rsidRPr="008B40AF" w:rsidRDefault="00745300" w:rsidP="00493259">
      <w:pPr>
        <w:pStyle w:val="NormalWeb"/>
        <w:rPr>
          <w:rFonts w:ascii="Calibri" w:hAnsi="Calibri"/>
          <w:i/>
          <w:sz w:val="22"/>
        </w:rPr>
      </w:pPr>
      <w:hyperlink r:id="rId16" w:history="1">
        <w:r w:rsidR="00493259" w:rsidRPr="00C4401F">
          <w:rPr>
            <w:rStyle w:val="Hyperlink"/>
            <w:rFonts w:ascii="Calibri" w:hAnsi="Calibri"/>
            <w:b/>
            <w:bCs/>
            <w:sz w:val="22"/>
          </w:rPr>
          <w:t xml:space="preserve">Commercial </w:t>
        </w:r>
        <w:r w:rsidR="007B4991" w:rsidRPr="00C4401F">
          <w:rPr>
            <w:rStyle w:val="Hyperlink"/>
            <w:rFonts w:ascii="Calibri" w:hAnsi="Calibri"/>
            <w:b/>
            <w:bCs/>
            <w:sz w:val="22"/>
          </w:rPr>
          <w:t xml:space="preserve">Real Estate </w:t>
        </w:r>
        <w:r w:rsidR="00493259" w:rsidRPr="00C4401F">
          <w:rPr>
            <w:rStyle w:val="Hyperlink"/>
            <w:rFonts w:ascii="Calibri" w:hAnsi="Calibri"/>
            <w:b/>
            <w:bCs/>
            <w:sz w:val="22"/>
          </w:rPr>
          <w:t>Purchase Contract</w:t>
        </w:r>
      </w:hyperlink>
      <w:r w:rsidR="00493259" w:rsidRPr="008B40AF">
        <w:rPr>
          <w:rFonts w:ascii="Calibri" w:hAnsi="Calibri"/>
          <w:sz w:val="22"/>
        </w:rPr>
        <w:t xml:space="preserve"> </w:t>
      </w:r>
      <w:r w:rsidR="00B61121" w:rsidRPr="008B40AF">
        <w:rPr>
          <w:rFonts w:ascii="Calibri" w:hAnsi="Calibri"/>
          <w:sz w:val="22"/>
        </w:rPr>
        <w:t xml:space="preserve">– </w:t>
      </w:r>
      <w:r w:rsidR="00493259" w:rsidRPr="008B40AF">
        <w:rPr>
          <w:rFonts w:ascii="Calibri" w:hAnsi="Calibri"/>
          <w:sz w:val="22"/>
        </w:rPr>
        <w:t>used</w:t>
      </w:r>
      <w:r w:rsidR="00B61121" w:rsidRPr="008B40AF">
        <w:rPr>
          <w:rFonts w:ascii="Calibri" w:hAnsi="Calibri"/>
          <w:sz w:val="22"/>
        </w:rPr>
        <w:t xml:space="preserve"> </w:t>
      </w:r>
      <w:r w:rsidR="00493259" w:rsidRPr="008B40AF">
        <w:rPr>
          <w:rFonts w:ascii="Calibri" w:hAnsi="Calibri"/>
          <w:sz w:val="22"/>
        </w:rPr>
        <w:t>in commercial/industrial transactions</w:t>
      </w:r>
      <w:r w:rsidR="00F338E5" w:rsidRPr="008B40AF">
        <w:rPr>
          <w:rFonts w:ascii="Calibri" w:hAnsi="Calibri"/>
          <w:sz w:val="22"/>
        </w:rPr>
        <w:t xml:space="preserve">, and </w:t>
      </w:r>
      <w:r w:rsidR="007B4991" w:rsidRPr="008B40AF">
        <w:rPr>
          <w:rFonts w:ascii="Calibri" w:hAnsi="Calibri"/>
          <w:sz w:val="22"/>
        </w:rPr>
        <w:t>i</w:t>
      </w:r>
      <w:r w:rsidR="00493259" w:rsidRPr="008B40AF">
        <w:rPr>
          <w:rFonts w:ascii="Calibri" w:hAnsi="Calibri"/>
          <w:sz w:val="22"/>
        </w:rPr>
        <w:t xml:space="preserve">ncludes provisions for financing. </w:t>
      </w:r>
      <w:r w:rsidR="00C4401F">
        <w:rPr>
          <w:rFonts w:ascii="Calibri" w:hAnsi="Calibri"/>
          <w:sz w:val="22"/>
        </w:rPr>
        <w:t xml:space="preserve"> </w:t>
      </w:r>
      <w:r w:rsidR="00470898" w:rsidRPr="008B40AF">
        <w:rPr>
          <w:rFonts w:ascii="Calibri" w:hAnsi="Calibri"/>
          <w:b/>
          <w:sz w:val="20"/>
        </w:rPr>
        <w:t>(</w:t>
      </w:r>
      <w:r w:rsidR="00493259" w:rsidRPr="008B40AF">
        <w:rPr>
          <w:rFonts w:ascii="Calibri" w:hAnsi="Calibri"/>
          <w:b/>
          <w:sz w:val="20"/>
        </w:rPr>
        <w:t>Rev. 5/03</w:t>
      </w:r>
      <w:r w:rsidR="00470898" w:rsidRPr="008B40AF">
        <w:rPr>
          <w:rFonts w:ascii="Calibri" w:hAnsi="Calibri"/>
          <w:b/>
          <w:sz w:val="20"/>
        </w:rPr>
        <w:t>)</w:t>
      </w:r>
      <w:r w:rsidR="00493259" w:rsidRPr="008B40AF">
        <w:rPr>
          <w:rFonts w:ascii="Calibri" w:hAnsi="Calibri"/>
          <w:b/>
          <w:sz w:val="20"/>
        </w:rPr>
        <w:br/>
      </w:r>
      <w:r w:rsidR="00493259" w:rsidRPr="008B40AF">
        <w:rPr>
          <w:rFonts w:ascii="Calibri" w:hAnsi="Calibri"/>
          <w:sz w:val="22"/>
        </w:rPr>
        <w:br/>
      </w:r>
      <w:hyperlink r:id="rId17" w:history="1">
        <w:r w:rsidR="00981471" w:rsidRPr="00981471">
          <w:rPr>
            <w:rStyle w:val="Hyperlink"/>
            <w:rFonts w:ascii="Calibri" w:hAnsi="Calibri"/>
            <w:b/>
            <w:bCs/>
            <w:sz w:val="22"/>
          </w:rPr>
          <w:t xml:space="preserve">Commercial Seller’s Property Disclosure Statement SPDS </w:t>
        </w:r>
      </w:hyperlink>
      <w:r w:rsidR="00981471">
        <w:rPr>
          <w:rFonts w:ascii="Calibri" w:hAnsi="Calibri"/>
          <w:b/>
          <w:bCs/>
          <w:sz w:val="22"/>
        </w:rPr>
        <w:t xml:space="preserve"> </w:t>
      </w:r>
      <w:r w:rsidR="00493259" w:rsidRPr="008B40AF">
        <w:rPr>
          <w:rFonts w:ascii="Calibri" w:hAnsi="Calibri"/>
          <w:sz w:val="22"/>
        </w:rPr>
        <w:t>- Similar</w:t>
      </w:r>
      <w:r w:rsidR="00B61121" w:rsidRPr="008B40AF">
        <w:rPr>
          <w:rFonts w:ascii="Calibri" w:hAnsi="Calibri"/>
          <w:sz w:val="22"/>
        </w:rPr>
        <w:t xml:space="preserve"> </w:t>
      </w:r>
      <w:r w:rsidR="00493259" w:rsidRPr="008B40AF">
        <w:rPr>
          <w:rFonts w:ascii="Calibri" w:hAnsi="Calibri"/>
          <w:sz w:val="22"/>
        </w:rPr>
        <w:t>to the Residential SPDS, designated for use with commercial/industrial sales.</w:t>
      </w:r>
      <w:r w:rsidR="00C4401F">
        <w:rPr>
          <w:rFonts w:ascii="Calibri" w:hAnsi="Calibri"/>
          <w:sz w:val="22"/>
        </w:rPr>
        <w:t xml:space="preserve"> </w:t>
      </w:r>
      <w:r w:rsidR="00493259" w:rsidRPr="008B40AF">
        <w:rPr>
          <w:rFonts w:ascii="Calibri" w:hAnsi="Calibri"/>
          <w:sz w:val="22"/>
        </w:rPr>
        <w:t xml:space="preserve"> </w:t>
      </w:r>
      <w:r w:rsidR="00470898" w:rsidRPr="008B40AF">
        <w:rPr>
          <w:rFonts w:ascii="Calibri" w:hAnsi="Calibri"/>
          <w:b/>
          <w:sz w:val="20"/>
        </w:rPr>
        <w:t>(</w:t>
      </w:r>
      <w:r w:rsidR="00493259" w:rsidRPr="008B40AF">
        <w:rPr>
          <w:rFonts w:ascii="Calibri" w:hAnsi="Calibri"/>
          <w:b/>
          <w:sz w:val="20"/>
        </w:rPr>
        <w:t xml:space="preserve">Rev. </w:t>
      </w:r>
      <w:r w:rsidR="009041F5" w:rsidRPr="008B40AF">
        <w:rPr>
          <w:rFonts w:ascii="Calibri" w:hAnsi="Calibri"/>
          <w:b/>
          <w:sz w:val="20"/>
        </w:rPr>
        <w:t>02/08</w:t>
      </w:r>
      <w:r w:rsidR="00470898" w:rsidRPr="008B40AF">
        <w:rPr>
          <w:rFonts w:ascii="Calibri" w:hAnsi="Calibri"/>
          <w:b/>
          <w:sz w:val="20"/>
        </w:rPr>
        <w:t>)</w:t>
      </w:r>
    </w:p>
    <w:p w:rsidR="00506684" w:rsidRDefault="00745300" w:rsidP="00506684">
      <w:pPr>
        <w:pStyle w:val="NormalWeb"/>
        <w:spacing w:after="0" w:afterAutospacing="0"/>
        <w:rPr>
          <w:rFonts w:ascii="Calibri" w:hAnsi="Calibri"/>
          <w:b/>
          <w:sz w:val="20"/>
        </w:rPr>
      </w:pPr>
      <w:hyperlink r:id="rId18" w:history="1">
        <w:r w:rsidR="00493259" w:rsidRPr="00415C57">
          <w:rPr>
            <w:rStyle w:val="Hyperlink"/>
            <w:rFonts w:ascii="Calibri" w:hAnsi="Calibri"/>
            <w:b/>
            <w:bCs/>
            <w:sz w:val="22"/>
          </w:rPr>
          <w:t xml:space="preserve">Consent </w:t>
        </w:r>
        <w:r w:rsidR="007B4991" w:rsidRPr="00415C57">
          <w:rPr>
            <w:rStyle w:val="Hyperlink"/>
            <w:rFonts w:ascii="Calibri" w:hAnsi="Calibri"/>
            <w:b/>
            <w:bCs/>
            <w:sz w:val="22"/>
          </w:rPr>
          <w:t>t</w:t>
        </w:r>
        <w:r w:rsidR="00493259" w:rsidRPr="00415C57">
          <w:rPr>
            <w:rStyle w:val="Hyperlink"/>
            <w:rFonts w:ascii="Calibri" w:hAnsi="Calibri"/>
            <w:b/>
            <w:bCs/>
            <w:sz w:val="22"/>
          </w:rPr>
          <w:t>o Limited Representation</w:t>
        </w:r>
      </w:hyperlink>
      <w:r w:rsidR="00493259" w:rsidRPr="008B40AF">
        <w:rPr>
          <w:rFonts w:ascii="Calibri" w:hAnsi="Calibri"/>
          <w:sz w:val="22"/>
        </w:rPr>
        <w:t xml:space="preserve"> </w:t>
      </w:r>
      <w:r w:rsidR="00415C57">
        <w:rPr>
          <w:rFonts w:ascii="Calibri" w:hAnsi="Calibri"/>
          <w:sz w:val="22"/>
        </w:rPr>
        <w:t xml:space="preserve"> </w:t>
      </w:r>
      <w:r w:rsidR="00C33C2A">
        <w:rPr>
          <w:rFonts w:ascii="Calibri" w:hAnsi="Calibri"/>
          <w:sz w:val="22"/>
        </w:rPr>
        <w:t xml:space="preserve">- </w:t>
      </w:r>
      <w:r w:rsidR="00C33C2A" w:rsidRPr="008B40AF">
        <w:rPr>
          <w:rFonts w:ascii="Calibri" w:hAnsi="Calibri"/>
          <w:sz w:val="22"/>
        </w:rPr>
        <w:t>is</w:t>
      </w:r>
      <w:r w:rsidR="00B61121" w:rsidRPr="008B40AF">
        <w:rPr>
          <w:rFonts w:ascii="Calibri" w:hAnsi="Calibri"/>
          <w:sz w:val="22"/>
        </w:rPr>
        <w:t xml:space="preserve"> </w:t>
      </w:r>
      <w:r w:rsidR="00493259" w:rsidRPr="008B40AF">
        <w:rPr>
          <w:rFonts w:ascii="Calibri" w:hAnsi="Calibri"/>
          <w:sz w:val="22"/>
        </w:rPr>
        <w:t>signed by a specific buyer and a specific seller who are in a limited dual representation arrangement with a real estate agent/firm. This form is referenced in the Agency Disclosure and Election form</w:t>
      </w:r>
      <w:r w:rsidR="00F338E5" w:rsidRPr="008B40AF">
        <w:rPr>
          <w:rFonts w:ascii="Calibri" w:hAnsi="Calibri"/>
          <w:sz w:val="22"/>
        </w:rPr>
        <w:t xml:space="preserve"> and should not be used unless the property has been identified.</w:t>
      </w:r>
      <w:r w:rsidR="00493259" w:rsidRPr="008B40AF">
        <w:rPr>
          <w:rFonts w:ascii="Calibri" w:hAnsi="Calibri"/>
          <w:b/>
          <w:sz w:val="20"/>
        </w:rPr>
        <w:t xml:space="preserve"> </w:t>
      </w:r>
      <w:r w:rsidR="00470898" w:rsidRPr="008B40AF">
        <w:rPr>
          <w:rFonts w:ascii="Calibri" w:hAnsi="Calibri"/>
          <w:b/>
          <w:sz w:val="20"/>
        </w:rPr>
        <w:t>(</w:t>
      </w:r>
      <w:r w:rsidR="00493259" w:rsidRPr="008B40AF">
        <w:rPr>
          <w:rFonts w:ascii="Calibri" w:hAnsi="Calibri"/>
          <w:b/>
          <w:sz w:val="20"/>
        </w:rPr>
        <w:t>Rev. 12/02</w:t>
      </w:r>
      <w:r w:rsidR="00470898" w:rsidRPr="008B40AF">
        <w:rPr>
          <w:rFonts w:ascii="Calibri" w:hAnsi="Calibri"/>
          <w:b/>
          <w:sz w:val="20"/>
        </w:rPr>
        <w:t>)</w:t>
      </w:r>
      <w:r w:rsidR="00493259" w:rsidRPr="008B40AF">
        <w:rPr>
          <w:rFonts w:ascii="Calibri" w:hAnsi="Calibri"/>
          <w:i/>
          <w:sz w:val="22"/>
        </w:rPr>
        <w:br/>
      </w:r>
      <w:r w:rsidR="00493259" w:rsidRPr="008B40AF">
        <w:rPr>
          <w:rFonts w:ascii="Calibri" w:hAnsi="Calibri"/>
          <w:sz w:val="22"/>
        </w:rPr>
        <w:br/>
      </w:r>
      <w:hyperlink r:id="rId19" w:history="1">
        <w:r w:rsidR="00493259" w:rsidRPr="003409C3">
          <w:rPr>
            <w:rStyle w:val="Hyperlink"/>
            <w:rFonts w:ascii="Calibri" w:hAnsi="Calibri"/>
            <w:b/>
            <w:sz w:val="22"/>
          </w:rPr>
          <w:t>Counter Offer</w:t>
        </w:r>
        <w:r w:rsidR="00493259" w:rsidRPr="0036708C">
          <w:rPr>
            <w:rStyle w:val="Hyperlink"/>
            <w:rFonts w:ascii="Calibri" w:hAnsi="Calibri"/>
            <w:sz w:val="22"/>
          </w:rPr>
          <w:t xml:space="preserve"> </w:t>
        </w:r>
      </w:hyperlink>
      <w:r w:rsidR="00415C57">
        <w:rPr>
          <w:rFonts w:ascii="Calibri" w:hAnsi="Calibri"/>
          <w:sz w:val="22"/>
        </w:rPr>
        <w:t xml:space="preserve"> - </w:t>
      </w:r>
      <w:r w:rsidR="00493259" w:rsidRPr="002107F3">
        <w:rPr>
          <w:rFonts w:ascii="Calibri" w:hAnsi="Calibri"/>
          <w:sz w:val="22"/>
        </w:rPr>
        <w:t>used</w:t>
      </w:r>
      <w:r w:rsidR="00B61121" w:rsidRPr="002107F3">
        <w:rPr>
          <w:rFonts w:ascii="Calibri" w:hAnsi="Calibri"/>
          <w:sz w:val="22"/>
        </w:rPr>
        <w:t xml:space="preserve"> </w:t>
      </w:r>
      <w:r w:rsidR="00493259" w:rsidRPr="002107F3">
        <w:rPr>
          <w:rFonts w:ascii="Calibri" w:hAnsi="Calibri"/>
          <w:sz w:val="22"/>
        </w:rPr>
        <w:t>to make counter offers to initial purchase offers.</w:t>
      </w:r>
      <w:r w:rsidR="00493259" w:rsidRPr="002107F3">
        <w:rPr>
          <w:rFonts w:ascii="Calibri" w:hAnsi="Calibri"/>
          <w:b/>
          <w:sz w:val="20"/>
        </w:rPr>
        <w:t xml:space="preserve"> </w:t>
      </w:r>
      <w:r w:rsidR="00C4401F">
        <w:rPr>
          <w:rFonts w:ascii="Calibri" w:hAnsi="Calibri"/>
          <w:b/>
          <w:sz w:val="20"/>
        </w:rPr>
        <w:t xml:space="preserve"> </w:t>
      </w:r>
      <w:r w:rsidR="00470898" w:rsidRPr="00822E71">
        <w:rPr>
          <w:rFonts w:ascii="Calibri" w:hAnsi="Calibri"/>
          <w:b/>
          <w:sz w:val="20"/>
        </w:rPr>
        <w:t>(</w:t>
      </w:r>
      <w:r w:rsidR="00493259" w:rsidRPr="00822E71">
        <w:rPr>
          <w:rFonts w:ascii="Calibri" w:hAnsi="Calibri"/>
          <w:b/>
          <w:sz w:val="20"/>
        </w:rPr>
        <w:t xml:space="preserve">Rev. </w:t>
      </w:r>
      <w:r w:rsidR="0035557B">
        <w:rPr>
          <w:rFonts w:ascii="Calibri" w:hAnsi="Calibri"/>
          <w:b/>
          <w:sz w:val="20"/>
        </w:rPr>
        <w:t>02/17</w:t>
      </w:r>
      <w:r w:rsidR="00470898" w:rsidRPr="00822E71">
        <w:rPr>
          <w:rFonts w:ascii="Calibri" w:hAnsi="Calibri"/>
          <w:b/>
          <w:sz w:val="20"/>
        </w:rPr>
        <w:t>)</w:t>
      </w:r>
    </w:p>
    <w:p w:rsidR="00DA1297" w:rsidRPr="008B40AF" w:rsidRDefault="00745300" w:rsidP="00506684">
      <w:pPr>
        <w:pStyle w:val="NormalWeb"/>
        <w:spacing w:after="0" w:afterAutospacing="0"/>
        <w:rPr>
          <w:rFonts w:ascii="Calibri" w:hAnsi="Calibri"/>
          <w:b/>
          <w:sz w:val="20"/>
        </w:rPr>
      </w:pPr>
      <w:hyperlink r:id="rId20" w:history="1">
        <w:r w:rsidR="00DA1297" w:rsidRPr="003409C3">
          <w:rPr>
            <w:rStyle w:val="Hyperlink"/>
            <w:rFonts w:ascii="Calibri" w:hAnsi="Calibri"/>
            <w:b/>
            <w:sz w:val="22"/>
            <w:szCs w:val="22"/>
          </w:rPr>
          <w:t>Critical Date List</w:t>
        </w:r>
      </w:hyperlink>
      <w:r w:rsidR="00DA1297" w:rsidRPr="003409C3">
        <w:rPr>
          <w:rFonts w:ascii="Calibri" w:hAnsi="Calibri"/>
          <w:b/>
          <w:sz w:val="20"/>
        </w:rPr>
        <w:t xml:space="preserve"> </w:t>
      </w:r>
      <w:r w:rsidR="00DA1297">
        <w:rPr>
          <w:rFonts w:ascii="Calibri" w:hAnsi="Calibri"/>
          <w:b/>
          <w:sz w:val="20"/>
        </w:rPr>
        <w:t xml:space="preserve">– </w:t>
      </w:r>
      <w:r w:rsidR="00DA1297" w:rsidRPr="00DA1297">
        <w:rPr>
          <w:rFonts w:ascii="Calibri" w:hAnsi="Calibri"/>
        </w:rPr>
        <w:t>this form w</w:t>
      </w:r>
      <w:r w:rsidR="00DA1297">
        <w:rPr>
          <w:rFonts w:ascii="Calibri" w:hAnsi="Calibri"/>
        </w:rPr>
        <w:t xml:space="preserve">as developed as a </w:t>
      </w:r>
      <w:r w:rsidR="00DA1297" w:rsidRPr="00DA1297">
        <w:rPr>
          <w:rFonts w:ascii="Calibri" w:hAnsi="Calibri"/>
        </w:rPr>
        <w:t>scheduling</w:t>
      </w:r>
      <w:r w:rsidR="00DA1297">
        <w:rPr>
          <w:rFonts w:ascii="Calibri" w:hAnsi="Calibri"/>
        </w:rPr>
        <w:t xml:space="preserve"> tool</w:t>
      </w:r>
      <w:r w:rsidR="00DA1297" w:rsidRPr="00DA1297">
        <w:rPr>
          <w:rFonts w:ascii="Calibri" w:hAnsi="Calibri"/>
        </w:rPr>
        <w:t xml:space="preserve"> for agents, Buyers and Sellers to track various time frames within a transaction. </w:t>
      </w:r>
      <w:r w:rsidR="00DA1297" w:rsidRPr="002107F3">
        <w:rPr>
          <w:rFonts w:ascii="Calibri" w:hAnsi="Calibri"/>
          <w:b/>
          <w:sz w:val="22"/>
        </w:rPr>
        <w:t>This form is available in fillable/print format.</w:t>
      </w:r>
      <w:r w:rsidR="00DA1297" w:rsidRPr="002107F3">
        <w:rPr>
          <w:rFonts w:ascii="Calibri" w:hAnsi="Calibri"/>
          <w:b/>
          <w:sz w:val="20"/>
        </w:rPr>
        <w:t xml:space="preserve"> </w:t>
      </w:r>
      <w:r w:rsidR="00DA1297">
        <w:rPr>
          <w:rFonts w:ascii="Calibri" w:hAnsi="Calibri"/>
          <w:b/>
          <w:sz w:val="20"/>
        </w:rPr>
        <w:t xml:space="preserve"> (02/17) </w:t>
      </w:r>
    </w:p>
    <w:p w:rsidR="00506684" w:rsidRPr="008B40AF" w:rsidRDefault="00745300" w:rsidP="00506684">
      <w:pPr>
        <w:pStyle w:val="NormalWeb"/>
        <w:spacing w:after="0" w:afterAutospacing="0"/>
        <w:rPr>
          <w:rStyle w:val="text"/>
          <w:rFonts w:ascii="Calibri" w:hAnsi="Calibri"/>
          <w:sz w:val="22"/>
        </w:rPr>
      </w:pPr>
      <w:hyperlink r:id="rId21" w:history="1">
        <w:r w:rsidR="00506684" w:rsidRPr="00415C57">
          <w:rPr>
            <w:rStyle w:val="Hyperlink"/>
            <w:rFonts w:ascii="Calibri" w:hAnsi="Calibri"/>
            <w:b/>
            <w:bCs/>
            <w:sz w:val="22"/>
          </w:rPr>
          <w:t>Cure Period Notice</w:t>
        </w:r>
        <w:r w:rsidR="00415C57" w:rsidRPr="00415C57">
          <w:rPr>
            <w:rStyle w:val="Hyperlink"/>
            <w:rFonts w:ascii="Calibri" w:hAnsi="Calibri"/>
            <w:b/>
            <w:bCs/>
            <w:sz w:val="22"/>
          </w:rPr>
          <w:t xml:space="preserve"> </w:t>
        </w:r>
      </w:hyperlink>
      <w:r w:rsidR="00506684" w:rsidRPr="00415C57">
        <w:rPr>
          <w:rFonts w:ascii="Calibri" w:hAnsi="Calibri"/>
          <w:b/>
          <w:bCs/>
          <w:sz w:val="22"/>
        </w:rPr>
        <w:t xml:space="preserve"> </w:t>
      </w:r>
      <w:r w:rsidR="00C33C2A">
        <w:rPr>
          <w:rStyle w:val="text"/>
          <w:rFonts w:ascii="Calibri" w:hAnsi="Calibri"/>
          <w:sz w:val="22"/>
        </w:rPr>
        <w:t xml:space="preserve">- </w:t>
      </w:r>
      <w:r w:rsidR="00C33C2A" w:rsidRPr="008B40AF">
        <w:rPr>
          <w:rStyle w:val="text"/>
          <w:rFonts w:ascii="Calibri" w:hAnsi="Calibri"/>
          <w:sz w:val="22"/>
        </w:rPr>
        <w:t>used</w:t>
      </w:r>
      <w:r w:rsidR="00506684" w:rsidRPr="008B40AF">
        <w:rPr>
          <w:rStyle w:val="text"/>
          <w:rFonts w:ascii="Calibri" w:hAnsi="Calibri"/>
          <w:sz w:val="22"/>
        </w:rPr>
        <w:t xml:space="preserve"> when a cure notice is required pursuant to the Residential Resale Real Estate Purchase or Vacant Land Purchase contract.</w:t>
      </w:r>
      <w:r w:rsidR="00C4401F">
        <w:rPr>
          <w:rStyle w:val="text"/>
          <w:rFonts w:ascii="Calibri" w:hAnsi="Calibri"/>
          <w:sz w:val="22"/>
        </w:rPr>
        <w:t xml:space="preserve"> </w:t>
      </w:r>
      <w:r w:rsidR="00506684" w:rsidRPr="008B40AF">
        <w:rPr>
          <w:rStyle w:val="text"/>
          <w:rFonts w:ascii="Calibri" w:hAnsi="Calibri"/>
          <w:sz w:val="22"/>
        </w:rPr>
        <w:t xml:space="preserve"> </w:t>
      </w:r>
      <w:r w:rsidR="00470898" w:rsidRPr="008B40AF">
        <w:rPr>
          <w:rStyle w:val="text"/>
          <w:rFonts w:ascii="Calibri" w:hAnsi="Calibri"/>
          <w:b/>
          <w:sz w:val="20"/>
        </w:rPr>
        <w:t>(</w:t>
      </w:r>
      <w:r w:rsidR="00506684" w:rsidRPr="008B40AF">
        <w:rPr>
          <w:rStyle w:val="text"/>
          <w:rFonts w:ascii="Calibri" w:hAnsi="Calibri"/>
          <w:b/>
          <w:sz w:val="20"/>
        </w:rPr>
        <w:t>Rev. 2/09</w:t>
      </w:r>
      <w:r w:rsidR="00470898" w:rsidRPr="008B40AF">
        <w:rPr>
          <w:rStyle w:val="text"/>
          <w:rFonts w:ascii="Calibri" w:hAnsi="Calibri"/>
          <w:b/>
          <w:sz w:val="20"/>
        </w:rPr>
        <w:t>)</w:t>
      </w:r>
    </w:p>
    <w:p w:rsidR="00C862E1" w:rsidRDefault="00745300" w:rsidP="00506684">
      <w:pPr>
        <w:pStyle w:val="NormalWeb"/>
        <w:spacing w:after="0" w:afterAutospacing="0"/>
      </w:pPr>
      <w:hyperlink r:id="rId22" w:history="1">
        <w:r w:rsidR="00493259" w:rsidRPr="00415C57">
          <w:rPr>
            <w:rStyle w:val="Hyperlink"/>
            <w:rFonts w:ascii="Calibri" w:hAnsi="Calibri"/>
            <w:b/>
            <w:bCs/>
            <w:sz w:val="22"/>
          </w:rPr>
          <w:t>Disclosure of Buyer Agency and Seller Waiver and Confirmation</w:t>
        </w:r>
        <w:r w:rsidR="00415C57" w:rsidRPr="00415C57">
          <w:rPr>
            <w:rStyle w:val="Hyperlink"/>
            <w:rFonts w:ascii="Calibri" w:hAnsi="Calibri"/>
            <w:sz w:val="22"/>
          </w:rPr>
          <w:t xml:space="preserve"> </w:t>
        </w:r>
      </w:hyperlink>
      <w:r w:rsidR="00415C57">
        <w:rPr>
          <w:rFonts w:ascii="Calibri" w:hAnsi="Calibri"/>
          <w:sz w:val="22"/>
        </w:rPr>
        <w:t xml:space="preserve"> </w:t>
      </w:r>
      <w:r w:rsidR="00C33C2A">
        <w:rPr>
          <w:rFonts w:ascii="Calibri" w:hAnsi="Calibri"/>
          <w:sz w:val="22"/>
        </w:rPr>
        <w:t xml:space="preserve">- </w:t>
      </w:r>
      <w:r w:rsidR="00C33C2A" w:rsidRPr="008B40AF">
        <w:rPr>
          <w:rFonts w:ascii="Calibri" w:hAnsi="Calibri"/>
          <w:sz w:val="22"/>
        </w:rPr>
        <w:t>designed</w:t>
      </w:r>
      <w:r w:rsidR="00493259" w:rsidRPr="008B40AF">
        <w:rPr>
          <w:rFonts w:ascii="Calibri" w:hAnsi="Calibri"/>
          <w:sz w:val="22"/>
        </w:rPr>
        <w:t xml:space="preserve"> for a Buyer Broker to present to a Seller who is represented by a limited service company. This disclosure will inform the Seller of the Buyer agent’s role in the transaction.</w:t>
      </w:r>
      <w:r w:rsidR="00C4401F">
        <w:rPr>
          <w:rFonts w:ascii="Calibri" w:hAnsi="Calibri"/>
          <w:sz w:val="22"/>
        </w:rPr>
        <w:t xml:space="preserve"> </w:t>
      </w:r>
      <w:r w:rsidR="00493259" w:rsidRPr="008B40AF">
        <w:rPr>
          <w:rFonts w:ascii="Calibri" w:hAnsi="Calibri"/>
          <w:b/>
          <w:sz w:val="20"/>
        </w:rPr>
        <w:t xml:space="preserve"> </w:t>
      </w:r>
      <w:r w:rsidR="00470898" w:rsidRPr="008B40AF">
        <w:rPr>
          <w:rFonts w:ascii="Calibri" w:hAnsi="Calibri"/>
          <w:b/>
          <w:sz w:val="20"/>
        </w:rPr>
        <w:t>(</w:t>
      </w:r>
      <w:r w:rsidR="00493259" w:rsidRPr="008B40AF">
        <w:rPr>
          <w:rFonts w:ascii="Calibri" w:hAnsi="Calibri"/>
          <w:b/>
          <w:sz w:val="20"/>
        </w:rPr>
        <w:t xml:space="preserve">Rev. </w:t>
      </w:r>
      <w:r w:rsidR="00822E71">
        <w:rPr>
          <w:rFonts w:ascii="Calibri" w:hAnsi="Calibri"/>
          <w:b/>
          <w:sz w:val="20"/>
        </w:rPr>
        <w:t>0</w:t>
      </w:r>
      <w:r w:rsidR="00493259" w:rsidRPr="008B40AF">
        <w:rPr>
          <w:rFonts w:ascii="Calibri" w:hAnsi="Calibri"/>
          <w:b/>
          <w:sz w:val="20"/>
        </w:rPr>
        <w:t>8/05</w:t>
      </w:r>
      <w:r w:rsidR="00470898" w:rsidRPr="008B40AF">
        <w:rPr>
          <w:rFonts w:ascii="Calibri" w:hAnsi="Calibri"/>
          <w:b/>
          <w:sz w:val="20"/>
        </w:rPr>
        <w:t>)</w:t>
      </w:r>
      <w:r w:rsidR="00493259" w:rsidRPr="008B40AF">
        <w:rPr>
          <w:rFonts w:ascii="Calibri" w:hAnsi="Calibri"/>
          <w:i/>
          <w:sz w:val="22"/>
        </w:rPr>
        <w:br/>
      </w:r>
      <w:r w:rsidR="00493259" w:rsidRPr="008B40AF">
        <w:rPr>
          <w:rFonts w:ascii="Calibri" w:hAnsi="Calibri"/>
          <w:sz w:val="22"/>
        </w:rPr>
        <w:br/>
      </w:r>
      <w:hyperlink r:id="rId23" w:history="1">
        <w:r w:rsidR="00493259" w:rsidRPr="00981471">
          <w:rPr>
            <w:rStyle w:val="Hyperlink"/>
            <w:rFonts w:ascii="Calibri" w:hAnsi="Calibri"/>
            <w:b/>
            <w:bCs/>
            <w:sz w:val="22"/>
          </w:rPr>
          <w:t>Domestic Water Well Addendum</w:t>
        </w:r>
        <w:r w:rsidR="00415C57" w:rsidRPr="00981471">
          <w:rPr>
            <w:rStyle w:val="Hyperlink"/>
            <w:rFonts w:ascii="Calibri" w:hAnsi="Calibri"/>
            <w:sz w:val="22"/>
          </w:rPr>
          <w:t xml:space="preserve"> </w:t>
        </w:r>
      </w:hyperlink>
      <w:r w:rsidR="00415C57">
        <w:rPr>
          <w:rFonts w:ascii="Calibri" w:hAnsi="Calibri"/>
          <w:sz w:val="22"/>
        </w:rPr>
        <w:t xml:space="preserve"> </w:t>
      </w:r>
      <w:r w:rsidR="00C33C2A">
        <w:rPr>
          <w:rFonts w:ascii="Calibri" w:hAnsi="Calibri"/>
          <w:sz w:val="22"/>
        </w:rPr>
        <w:t xml:space="preserve">- </w:t>
      </w:r>
      <w:r w:rsidR="00C33C2A" w:rsidRPr="008B40AF">
        <w:rPr>
          <w:rFonts w:ascii="Calibri" w:hAnsi="Calibri"/>
          <w:sz w:val="22"/>
        </w:rPr>
        <w:t>used</w:t>
      </w:r>
      <w:r w:rsidR="00493259" w:rsidRPr="008B40AF">
        <w:rPr>
          <w:rFonts w:ascii="Calibri" w:hAnsi="Calibri"/>
          <w:sz w:val="22"/>
        </w:rPr>
        <w:t xml:space="preserve"> to provide notice to the Buyer that the Buyer can expect to receive a Domestic Water Well/Use Addendum SPDS. Essentially, this language replaces language that used to be part of the Residential Purchase Contract. </w:t>
      </w:r>
      <w:r w:rsidR="00C4401F">
        <w:rPr>
          <w:rFonts w:ascii="Calibri" w:hAnsi="Calibri"/>
          <w:sz w:val="22"/>
        </w:rPr>
        <w:t xml:space="preserve"> </w:t>
      </w:r>
      <w:r w:rsidR="00470898" w:rsidRPr="00685F2D">
        <w:rPr>
          <w:rFonts w:ascii="Calibri" w:hAnsi="Calibri"/>
          <w:b/>
          <w:sz w:val="20"/>
        </w:rPr>
        <w:t>(</w:t>
      </w:r>
      <w:r w:rsidR="00506684" w:rsidRPr="00685F2D">
        <w:rPr>
          <w:rFonts w:ascii="Calibri" w:hAnsi="Calibri"/>
          <w:b/>
          <w:sz w:val="20"/>
        </w:rPr>
        <w:t xml:space="preserve">Rev. </w:t>
      </w:r>
      <w:r w:rsidR="00484844" w:rsidRPr="00685F2D">
        <w:rPr>
          <w:rFonts w:ascii="Calibri" w:hAnsi="Calibri"/>
          <w:b/>
          <w:sz w:val="20"/>
        </w:rPr>
        <w:t>11/13</w:t>
      </w:r>
      <w:r w:rsidR="00470898" w:rsidRPr="00685F2D">
        <w:rPr>
          <w:rFonts w:ascii="Calibri" w:hAnsi="Calibri"/>
          <w:b/>
          <w:sz w:val="20"/>
        </w:rPr>
        <w:t>)</w:t>
      </w:r>
      <w:r w:rsidR="00493259" w:rsidRPr="008B40AF">
        <w:rPr>
          <w:rFonts w:ascii="Calibri" w:hAnsi="Calibri"/>
          <w:sz w:val="22"/>
        </w:rPr>
        <w:br/>
      </w:r>
      <w:r w:rsidR="00493259" w:rsidRPr="008B40AF">
        <w:rPr>
          <w:rFonts w:ascii="Calibri" w:hAnsi="Calibri"/>
          <w:sz w:val="22"/>
        </w:rPr>
        <w:br/>
      </w:r>
      <w:hyperlink r:id="rId24" w:history="1">
        <w:r w:rsidR="00493259" w:rsidRPr="00D27703">
          <w:rPr>
            <w:rStyle w:val="Hyperlink"/>
            <w:rFonts w:ascii="Calibri" w:hAnsi="Calibri"/>
            <w:b/>
            <w:bCs/>
            <w:sz w:val="22"/>
          </w:rPr>
          <w:t>Domestic Water Well/Water Use Addendum Sellers Property Disclosure Statement</w:t>
        </w:r>
        <w:r w:rsidR="00493259" w:rsidRPr="00D27703">
          <w:rPr>
            <w:rStyle w:val="Hyperlink"/>
            <w:rFonts w:ascii="Calibri" w:hAnsi="Calibri"/>
            <w:sz w:val="22"/>
          </w:rPr>
          <w:t xml:space="preserve"> </w:t>
        </w:r>
        <w:r w:rsidR="00981471" w:rsidRPr="00D27703">
          <w:rPr>
            <w:rStyle w:val="Hyperlink"/>
            <w:rFonts w:ascii="Calibri" w:hAnsi="Calibri"/>
            <w:b/>
            <w:sz w:val="22"/>
          </w:rPr>
          <w:t>(SPDS)</w:t>
        </w:r>
      </w:hyperlink>
      <w:r w:rsidR="00981471" w:rsidRPr="00D27703">
        <w:rPr>
          <w:rFonts w:ascii="Calibri" w:hAnsi="Calibri"/>
          <w:sz w:val="22"/>
        </w:rPr>
        <w:t xml:space="preserve"> </w:t>
      </w:r>
      <w:r w:rsidR="00493259" w:rsidRPr="008B40AF">
        <w:rPr>
          <w:rFonts w:ascii="Calibri" w:hAnsi="Calibri"/>
          <w:sz w:val="22"/>
        </w:rPr>
        <w:t xml:space="preserve"> </w:t>
      </w:r>
      <w:r w:rsidR="00F338E5" w:rsidRPr="008B40AF">
        <w:rPr>
          <w:rFonts w:ascii="Calibri" w:hAnsi="Calibri"/>
          <w:sz w:val="22"/>
        </w:rPr>
        <w:t>-</w:t>
      </w:r>
      <w:r w:rsidR="00493259" w:rsidRPr="008B40AF">
        <w:rPr>
          <w:rFonts w:ascii="Calibri" w:hAnsi="Calibri"/>
          <w:sz w:val="22"/>
        </w:rPr>
        <w:t xml:space="preserve"> used in conjunction with the Seller's Property Disclosure Statement when property is served by a water well. </w:t>
      </w:r>
      <w:r w:rsidR="00470898" w:rsidRPr="008B40AF">
        <w:rPr>
          <w:rFonts w:ascii="Calibri" w:hAnsi="Calibri"/>
          <w:b/>
          <w:sz w:val="20"/>
        </w:rPr>
        <w:t>(</w:t>
      </w:r>
      <w:r w:rsidR="00493259" w:rsidRPr="008B40AF">
        <w:rPr>
          <w:rFonts w:ascii="Calibri" w:hAnsi="Calibri"/>
          <w:b/>
          <w:sz w:val="20"/>
        </w:rPr>
        <w:t>Rev</w:t>
      </w:r>
      <w:r w:rsidR="00506684" w:rsidRPr="008B40AF">
        <w:rPr>
          <w:rFonts w:ascii="Calibri" w:hAnsi="Calibri"/>
          <w:b/>
          <w:sz w:val="20"/>
        </w:rPr>
        <w:t>.</w:t>
      </w:r>
      <w:r w:rsidR="00493259" w:rsidRPr="008B40AF">
        <w:rPr>
          <w:rFonts w:ascii="Calibri" w:hAnsi="Calibri"/>
          <w:b/>
          <w:sz w:val="20"/>
        </w:rPr>
        <w:t xml:space="preserve"> </w:t>
      </w:r>
      <w:r w:rsidR="00765BC8">
        <w:rPr>
          <w:rFonts w:ascii="Calibri" w:hAnsi="Calibri"/>
          <w:b/>
          <w:sz w:val="20"/>
        </w:rPr>
        <w:t>02/</w:t>
      </w:r>
      <w:r w:rsidR="0067758C">
        <w:rPr>
          <w:rFonts w:ascii="Calibri" w:hAnsi="Calibri"/>
          <w:b/>
          <w:sz w:val="20"/>
        </w:rPr>
        <w:t>12</w:t>
      </w:r>
      <w:r w:rsidR="00470898" w:rsidRPr="008B40AF">
        <w:rPr>
          <w:rFonts w:ascii="Calibri" w:hAnsi="Calibri"/>
          <w:b/>
          <w:sz w:val="20"/>
        </w:rPr>
        <w:t>)</w:t>
      </w:r>
      <w:r w:rsidR="00493259" w:rsidRPr="008B40AF">
        <w:rPr>
          <w:rFonts w:ascii="Calibri" w:hAnsi="Calibri"/>
          <w:i/>
          <w:sz w:val="22"/>
        </w:rPr>
        <w:br/>
      </w:r>
      <w:r w:rsidR="00493259" w:rsidRPr="008B40AF">
        <w:rPr>
          <w:rFonts w:ascii="Calibri" w:hAnsi="Calibri"/>
          <w:sz w:val="22"/>
        </w:rPr>
        <w:br/>
      </w:r>
    </w:p>
    <w:p w:rsidR="00493259" w:rsidRPr="00C862E1" w:rsidRDefault="00745300" w:rsidP="00506684">
      <w:pPr>
        <w:pStyle w:val="NormalWeb"/>
        <w:spacing w:after="0" w:afterAutospacing="0"/>
        <w:rPr>
          <w:rFonts w:ascii="Calibri" w:hAnsi="Calibri"/>
          <w:b/>
          <w:bCs/>
          <w:sz w:val="22"/>
        </w:rPr>
      </w:pPr>
      <w:hyperlink r:id="rId25" w:history="1">
        <w:r w:rsidR="00493259" w:rsidRPr="00E536E2">
          <w:rPr>
            <w:rStyle w:val="Hyperlink"/>
            <w:rFonts w:ascii="Calibri" w:hAnsi="Calibri"/>
            <w:b/>
            <w:bCs/>
            <w:sz w:val="22"/>
          </w:rPr>
          <w:t>H.O.A.</w:t>
        </w:r>
        <w:r w:rsidR="00B04DCB" w:rsidRPr="00E536E2">
          <w:rPr>
            <w:rStyle w:val="Hyperlink"/>
            <w:rFonts w:ascii="Calibri" w:hAnsi="Calibri"/>
            <w:b/>
            <w:bCs/>
            <w:sz w:val="22"/>
          </w:rPr>
          <w:t xml:space="preserve"> </w:t>
        </w:r>
        <w:r w:rsidR="00493259" w:rsidRPr="00E536E2">
          <w:rPr>
            <w:rStyle w:val="Hyperlink"/>
            <w:rFonts w:ascii="Calibri" w:hAnsi="Calibri"/>
            <w:b/>
            <w:bCs/>
            <w:sz w:val="22"/>
          </w:rPr>
          <w:t>Condominium</w:t>
        </w:r>
        <w:r w:rsidR="00E536E2" w:rsidRPr="00E536E2">
          <w:rPr>
            <w:rStyle w:val="Hyperlink"/>
            <w:rFonts w:ascii="Calibri" w:hAnsi="Calibri"/>
            <w:b/>
            <w:bCs/>
            <w:sz w:val="22"/>
          </w:rPr>
          <w:t xml:space="preserve"> </w:t>
        </w:r>
        <w:r w:rsidR="00493259" w:rsidRPr="00E536E2">
          <w:rPr>
            <w:rStyle w:val="Hyperlink"/>
            <w:rFonts w:ascii="Calibri" w:hAnsi="Calibri"/>
            <w:b/>
            <w:bCs/>
            <w:sz w:val="22"/>
          </w:rPr>
          <w:t>/</w:t>
        </w:r>
        <w:r w:rsidR="00E536E2" w:rsidRPr="00E536E2">
          <w:rPr>
            <w:rStyle w:val="Hyperlink"/>
            <w:rFonts w:ascii="Calibri" w:hAnsi="Calibri"/>
            <w:b/>
            <w:bCs/>
            <w:sz w:val="22"/>
          </w:rPr>
          <w:t xml:space="preserve"> </w:t>
        </w:r>
        <w:r w:rsidR="00493259" w:rsidRPr="00E536E2">
          <w:rPr>
            <w:rStyle w:val="Hyperlink"/>
            <w:rFonts w:ascii="Calibri" w:hAnsi="Calibri"/>
            <w:b/>
            <w:bCs/>
            <w:sz w:val="22"/>
          </w:rPr>
          <w:t>Planned Community Addendum</w:t>
        </w:r>
        <w:r w:rsidR="00F338E5" w:rsidRPr="00E536E2">
          <w:rPr>
            <w:rStyle w:val="Hyperlink"/>
            <w:rFonts w:ascii="Calibri" w:hAnsi="Calibri"/>
            <w:sz w:val="22"/>
          </w:rPr>
          <w:t xml:space="preserve"> </w:t>
        </w:r>
      </w:hyperlink>
      <w:r w:rsidR="00415C57">
        <w:rPr>
          <w:rFonts w:ascii="Calibri" w:hAnsi="Calibri"/>
          <w:sz w:val="22"/>
        </w:rPr>
        <w:t xml:space="preserve"> - </w:t>
      </w:r>
      <w:r w:rsidR="00F338E5" w:rsidRPr="008B40AF">
        <w:rPr>
          <w:rFonts w:ascii="Calibri" w:hAnsi="Calibri"/>
          <w:sz w:val="22"/>
        </w:rPr>
        <w:t xml:space="preserve"> </w:t>
      </w:r>
      <w:r w:rsidR="00493259" w:rsidRPr="00E536E2">
        <w:rPr>
          <w:rFonts w:asciiTheme="minorHAnsi" w:hAnsiTheme="minorHAnsi"/>
          <w:sz w:val="22"/>
          <w:szCs w:val="22"/>
        </w:rPr>
        <w:t xml:space="preserve">a disclosure </w:t>
      </w:r>
      <w:r w:rsidR="00391DE5" w:rsidRPr="00E536E2">
        <w:rPr>
          <w:rFonts w:asciiTheme="minorHAnsi" w:hAnsiTheme="minorHAnsi" w:cs="Helvetica"/>
          <w:color w:val="373737"/>
          <w:sz w:val="22"/>
          <w:szCs w:val="22"/>
        </w:rPr>
        <w:t>form describing association(s) governing the property, fees payable upon close of escrow,</w:t>
      </w:r>
      <w:r w:rsidR="009027E7">
        <w:rPr>
          <w:rFonts w:asciiTheme="minorHAnsi" w:hAnsiTheme="minorHAnsi" w:cs="Helvetica"/>
          <w:color w:val="373737"/>
          <w:sz w:val="22"/>
          <w:szCs w:val="22"/>
        </w:rPr>
        <w:t xml:space="preserve"> </w:t>
      </w:r>
      <w:r w:rsidR="00391DE5" w:rsidRPr="00E536E2">
        <w:rPr>
          <w:rFonts w:asciiTheme="minorHAnsi" w:hAnsiTheme="minorHAnsi" w:cs="Helvetica"/>
          <w:color w:val="373737"/>
          <w:sz w:val="22"/>
          <w:szCs w:val="22"/>
        </w:rPr>
        <w:t xml:space="preserve"> information</w:t>
      </w:r>
      <w:r w:rsidR="00E536E2">
        <w:rPr>
          <w:rFonts w:asciiTheme="minorHAnsi" w:hAnsiTheme="minorHAnsi" w:cs="Helvetica"/>
          <w:color w:val="373737"/>
          <w:sz w:val="22"/>
          <w:szCs w:val="22"/>
        </w:rPr>
        <w:t xml:space="preserve"> the buyer should receive, </w:t>
      </w:r>
      <w:r w:rsidR="00391DE5" w:rsidRPr="00E536E2">
        <w:rPr>
          <w:rFonts w:asciiTheme="minorHAnsi" w:hAnsiTheme="minorHAnsi" w:cs="Helvetica"/>
          <w:color w:val="373737"/>
          <w:sz w:val="22"/>
          <w:szCs w:val="22"/>
        </w:rPr>
        <w:t>by</w:t>
      </w:r>
      <w:r w:rsidR="00E536E2">
        <w:rPr>
          <w:rFonts w:asciiTheme="minorHAnsi" w:hAnsiTheme="minorHAnsi" w:cs="Helvetica"/>
          <w:color w:val="373737"/>
          <w:sz w:val="22"/>
          <w:szCs w:val="22"/>
        </w:rPr>
        <w:t xml:space="preserve">  Arizona law, and </w:t>
      </w:r>
      <w:r w:rsidR="00391DE5" w:rsidRPr="00E536E2">
        <w:rPr>
          <w:rFonts w:asciiTheme="minorHAnsi" w:hAnsiTheme="minorHAnsi" w:cs="Helvetica"/>
          <w:color w:val="373737"/>
          <w:sz w:val="22"/>
          <w:szCs w:val="22"/>
        </w:rPr>
        <w:t>the buyer’</w:t>
      </w:r>
      <w:r w:rsidR="00E536E2" w:rsidRPr="00E536E2">
        <w:rPr>
          <w:rFonts w:asciiTheme="minorHAnsi" w:hAnsiTheme="minorHAnsi" w:cs="Helvetica"/>
          <w:color w:val="373737"/>
          <w:sz w:val="22"/>
          <w:szCs w:val="22"/>
        </w:rPr>
        <w:t xml:space="preserve">s offer to negotiate the various fees payable at close of escrow. </w:t>
      </w:r>
      <w:r w:rsidR="00E536E2">
        <w:rPr>
          <w:rFonts w:asciiTheme="minorHAnsi" w:hAnsiTheme="minorHAnsi" w:cs="Helvetica"/>
          <w:color w:val="373737"/>
          <w:sz w:val="22"/>
          <w:szCs w:val="22"/>
        </w:rPr>
        <w:t xml:space="preserve"> </w:t>
      </w:r>
      <w:r w:rsidR="00470898" w:rsidRPr="008B40AF">
        <w:rPr>
          <w:rFonts w:ascii="Calibri" w:hAnsi="Calibri"/>
          <w:b/>
          <w:sz w:val="20"/>
        </w:rPr>
        <w:t>(</w:t>
      </w:r>
      <w:r w:rsidR="00506684" w:rsidRPr="008B40AF">
        <w:rPr>
          <w:rFonts w:ascii="Calibri" w:hAnsi="Calibri"/>
          <w:b/>
          <w:sz w:val="20"/>
        </w:rPr>
        <w:t xml:space="preserve">Rev. </w:t>
      </w:r>
      <w:r w:rsidR="00E536E2">
        <w:rPr>
          <w:rFonts w:ascii="Calibri" w:hAnsi="Calibri"/>
          <w:b/>
          <w:sz w:val="20"/>
        </w:rPr>
        <w:t>02/15</w:t>
      </w:r>
      <w:r w:rsidR="00470898" w:rsidRPr="008B40AF">
        <w:rPr>
          <w:rFonts w:ascii="Calibri" w:hAnsi="Calibri"/>
          <w:b/>
          <w:sz w:val="20"/>
        </w:rPr>
        <w:t>)</w:t>
      </w:r>
    </w:p>
    <w:p w:rsidR="00634363" w:rsidRDefault="00B04DCB" w:rsidP="00493259">
      <w:pPr>
        <w:pStyle w:val="NormalWeb"/>
        <w:rPr>
          <w:rFonts w:ascii="Calibri" w:hAnsi="Calibri"/>
          <w:b/>
          <w:sz w:val="20"/>
        </w:rPr>
      </w:pPr>
      <w:r w:rsidRPr="008B40AF">
        <w:rPr>
          <w:rFonts w:ascii="Calibri" w:hAnsi="Calibri"/>
          <w:bCs/>
          <w:sz w:val="22"/>
        </w:rPr>
        <w:t xml:space="preserve">Disclosure of Information on </w:t>
      </w:r>
      <w:hyperlink r:id="rId26" w:history="1">
        <w:r w:rsidR="00493259" w:rsidRPr="00030A68">
          <w:rPr>
            <w:rStyle w:val="Hyperlink"/>
            <w:rFonts w:ascii="Calibri" w:hAnsi="Calibri"/>
            <w:b/>
            <w:bCs/>
            <w:sz w:val="22"/>
          </w:rPr>
          <w:t xml:space="preserve">Lead-Based Paint </w:t>
        </w:r>
        <w:r w:rsidRPr="00030A68">
          <w:rPr>
            <w:rStyle w:val="Hyperlink"/>
            <w:rFonts w:ascii="Calibri" w:hAnsi="Calibri"/>
            <w:b/>
            <w:bCs/>
            <w:sz w:val="22"/>
          </w:rPr>
          <w:t>and Lead-Based Paint Hazards</w:t>
        </w:r>
        <w:r w:rsidR="00493259" w:rsidRPr="00030A68">
          <w:rPr>
            <w:rStyle w:val="Hyperlink"/>
            <w:rFonts w:ascii="Calibri" w:hAnsi="Calibri"/>
            <w:b/>
            <w:bCs/>
            <w:sz w:val="22"/>
          </w:rPr>
          <w:t xml:space="preserve"> (Sales)</w:t>
        </w:r>
      </w:hyperlink>
      <w:r w:rsidR="004B6FFF">
        <w:rPr>
          <w:rFonts w:ascii="Calibri" w:hAnsi="Calibri"/>
          <w:sz w:val="22"/>
        </w:rPr>
        <w:t xml:space="preserve">  -</w:t>
      </w:r>
      <w:r w:rsidR="00493259" w:rsidRPr="008B40AF">
        <w:rPr>
          <w:rFonts w:ascii="Calibri" w:hAnsi="Calibri"/>
          <w:sz w:val="22"/>
        </w:rPr>
        <w:t xml:space="preserve"> used</w:t>
      </w:r>
      <w:r w:rsidR="00B61121" w:rsidRPr="008B40AF">
        <w:rPr>
          <w:rFonts w:ascii="Calibri" w:hAnsi="Calibri"/>
          <w:sz w:val="22"/>
        </w:rPr>
        <w:t xml:space="preserve"> </w:t>
      </w:r>
      <w:r w:rsidR="00493259" w:rsidRPr="008B40AF">
        <w:rPr>
          <w:rFonts w:ascii="Calibri" w:hAnsi="Calibri"/>
          <w:sz w:val="22"/>
        </w:rPr>
        <w:t>to meet requirements for lead-based paint disclosure for residential sales.</w:t>
      </w:r>
      <w:r w:rsidR="00353FCB">
        <w:rPr>
          <w:rFonts w:ascii="Calibri" w:hAnsi="Calibri"/>
          <w:sz w:val="22"/>
        </w:rPr>
        <w:t xml:space="preserve"> </w:t>
      </w:r>
      <w:r w:rsidR="00493259" w:rsidRPr="008B40AF">
        <w:rPr>
          <w:rFonts w:ascii="Calibri" w:hAnsi="Calibri"/>
          <w:b/>
          <w:sz w:val="20"/>
        </w:rPr>
        <w:t xml:space="preserve"> </w:t>
      </w:r>
      <w:r w:rsidR="00470898" w:rsidRPr="008B40AF">
        <w:rPr>
          <w:rFonts w:ascii="Calibri" w:hAnsi="Calibri"/>
          <w:b/>
          <w:sz w:val="20"/>
        </w:rPr>
        <w:t>(</w:t>
      </w:r>
      <w:r w:rsidR="00493259" w:rsidRPr="008B40AF">
        <w:rPr>
          <w:rFonts w:ascii="Calibri" w:hAnsi="Calibri"/>
          <w:b/>
          <w:sz w:val="20"/>
        </w:rPr>
        <w:t xml:space="preserve">Rev. </w:t>
      </w:r>
      <w:r w:rsidR="009041F5" w:rsidRPr="008B40AF">
        <w:rPr>
          <w:rFonts w:ascii="Calibri" w:hAnsi="Calibri"/>
          <w:b/>
          <w:sz w:val="20"/>
        </w:rPr>
        <w:t>02/09</w:t>
      </w:r>
      <w:r w:rsidR="00470898" w:rsidRPr="008B40AF">
        <w:rPr>
          <w:rFonts w:ascii="Calibri" w:hAnsi="Calibri"/>
          <w:b/>
          <w:sz w:val="20"/>
        </w:rPr>
        <w:t>)</w:t>
      </w:r>
      <w:r w:rsidR="00493259" w:rsidRPr="008B40AF">
        <w:rPr>
          <w:rFonts w:ascii="Calibri" w:hAnsi="Calibri"/>
          <w:b/>
          <w:sz w:val="20"/>
        </w:rPr>
        <w:br/>
      </w:r>
      <w:r w:rsidR="00493259" w:rsidRPr="008B40AF">
        <w:rPr>
          <w:rFonts w:ascii="Calibri" w:hAnsi="Calibri"/>
          <w:sz w:val="22"/>
        </w:rPr>
        <w:br/>
      </w:r>
      <w:r w:rsidRPr="008B40AF">
        <w:rPr>
          <w:rFonts w:ascii="Calibri" w:hAnsi="Calibri"/>
          <w:bCs/>
          <w:sz w:val="22"/>
        </w:rPr>
        <w:t xml:space="preserve">Disclosure of Information on </w:t>
      </w:r>
      <w:hyperlink r:id="rId27" w:history="1">
        <w:r w:rsidR="00493259" w:rsidRPr="00030A68">
          <w:rPr>
            <w:rStyle w:val="Hyperlink"/>
            <w:rFonts w:ascii="Calibri" w:hAnsi="Calibri"/>
            <w:b/>
            <w:bCs/>
            <w:sz w:val="22"/>
          </w:rPr>
          <w:t xml:space="preserve">Lead-Based Paint </w:t>
        </w:r>
        <w:r w:rsidRPr="00030A68">
          <w:rPr>
            <w:rStyle w:val="Hyperlink"/>
            <w:rFonts w:ascii="Calibri" w:hAnsi="Calibri"/>
            <w:b/>
            <w:bCs/>
            <w:sz w:val="22"/>
          </w:rPr>
          <w:t>and Lead-Based Paint Hazards</w:t>
        </w:r>
        <w:r w:rsidR="00493259" w:rsidRPr="00030A68">
          <w:rPr>
            <w:rStyle w:val="Hyperlink"/>
            <w:rFonts w:ascii="Calibri" w:hAnsi="Calibri"/>
            <w:b/>
            <w:bCs/>
            <w:sz w:val="22"/>
          </w:rPr>
          <w:t xml:space="preserve"> (Rental</w:t>
        </w:r>
        <w:r w:rsidR="007B4991" w:rsidRPr="00030A68">
          <w:rPr>
            <w:rStyle w:val="Hyperlink"/>
            <w:rFonts w:ascii="Calibri" w:hAnsi="Calibri"/>
            <w:b/>
            <w:bCs/>
            <w:sz w:val="22"/>
          </w:rPr>
          <w:t>s</w:t>
        </w:r>
        <w:r w:rsidR="00493259" w:rsidRPr="00030A68">
          <w:rPr>
            <w:rStyle w:val="Hyperlink"/>
            <w:rFonts w:ascii="Calibri" w:hAnsi="Calibri"/>
            <w:b/>
            <w:bCs/>
            <w:sz w:val="22"/>
          </w:rPr>
          <w:t>)</w:t>
        </w:r>
      </w:hyperlink>
      <w:r w:rsidR="00493259" w:rsidRPr="008B40AF">
        <w:rPr>
          <w:rFonts w:ascii="Calibri" w:hAnsi="Calibri"/>
          <w:sz w:val="22"/>
        </w:rPr>
        <w:t xml:space="preserve"> </w:t>
      </w:r>
      <w:r w:rsidR="004B6FFF">
        <w:rPr>
          <w:rFonts w:ascii="Calibri" w:hAnsi="Calibri"/>
          <w:sz w:val="22"/>
        </w:rPr>
        <w:t xml:space="preserve"> - </w:t>
      </w:r>
      <w:r w:rsidR="00493259" w:rsidRPr="008B40AF">
        <w:rPr>
          <w:rFonts w:ascii="Calibri" w:hAnsi="Calibri"/>
          <w:sz w:val="22"/>
        </w:rPr>
        <w:t>used</w:t>
      </w:r>
      <w:r w:rsidR="00B61121" w:rsidRPr="008B40AF">
        <w:rPr>
          <w:rFonts w:ascii="Calibri" w:hAnsi="Calibri"/>
          <w:sz w:val="22"/>
        </w:rPr>
        <w:t xml:space="preserve"> </w:t>
      </w:r>
      <w:r w:rsidR="00493259" w:rsidRPr="008B40AF">
        <w:rPr>
          <w:rFonts w:ascii="Calibri" w:hAnsi="Calibri"/>
          <w:sz w:val="22"/>
        </w:rPr>
        <w:t>to meet requirements for lead-based paint disclosure for rental properties.</w:t>
      </w:r>
      <w:r w:rsidR="00353FCB">
        <w:rPr>
          <w:rFonts w:ascii="Calibri" w:hAnsi="Calibri"/>
          <w:sz w:val="22"/>
        </w:rPr>
        <w:t xml:space="preserve"> </w:t>
      </w:r>
      <w:r w:rsidR="00493259" w:rsidRPr="008B40AF">
        <w:rPr>
          <w:rFonts w:ascii="Calibri" w:hAnsi="Calibri"/>
          <w:sz w:val="22"/>
        </w:rPr>
        <w:t xml:space="preserve"> </w:t>
      </w:r>
      <w:r w:rsidR="00470898" w:rsidRPr="008B40AF">
        <w:rPr>
          <w:rFonts w:ascii="Calibri" w:hAnsi="Calibri"/>
          <w:b/>
          <w:sz w:val="20"/>
        </w:rPr>
        <w:t>(</w:t>
      </w:r>
      <w:r w:rsidR="00493259" w:rsidRPr="008B40AF">
        <w:rPr>
          <w:rFonts w:ascii="Calibri" w:hAnsi="Calibri"/>
          <w:b/>
          <w:sz w:val="20"/>
        </w:rPr>
        <w:t xml:space="preserve">Rev. </w:t>
      </w:r>
      <w:r w:rsidR="009041F5" w:rsidRPr="008B40AF">
        <w:rPr>
          <w:rFonts w:ascii="Calibri" w:hAnsi="Calibri"/>
          <w:b/>
          <w:sz w:val="20"/>
        </w:rPr>
        <w:t>02/09</w:t>
      </w:r>
      <w:r w:rsidR="00470898" w:rsidRPr="008B40AF">
        <w:rPr>
          <w:rFonts w:ascii="Calibri" w:hAnsi="Calibri"/>
          <w:b/>
          <w:sz w:val="20"/>
        </w:rPr>
        <w:t>)</w:t>
      </w:r>
    </w:p>
    <w:p w:rsidR="007B4991" w:rsidRDefault="00745300" w:rsidP="00493259">
      <w:pPr>
        <w:pStyle w:val="NormalWeb"/>
        <w:rPr>
          <w:rFonts w:ascii="Calibri" w:hAnsi="Calibri"/>
          <w:b/>
          <w:bCs/>
          <w:sz w:val="20"/>
        </w:rPr>
      </w:pPr>
      <w:hyperlink r:id="rId28" w:history="1">
        <w:r w:rsidR="00634363" w:rsidRPr="00030A68">
          <w:rPr>
            <w:rStyle w:val="Hyperlink"/>
            <w:rFonts w:asciiTheme="minorHAnsi" w:hAnsiTheme="minorHAnsi"/>
            <w:b/>
            <w:bCs/>
            <w:sz w:val="22"/>
            <w:szCs w:val="22"/>
          </w:rPr>
          <w:t>L</w:t>
        </w:r>
        <w:r w:rsidR="00033F87" w:rsidRPr="00030A68">
          <w:rPr>
            <w:rStyle w:val="Hyperlink"/>
            <w:rFonts w:asciiTheme="minorHAnsi" w:hAnsiTheme="minorHAnsi"/>
            <w:b/>
            <w:bCs/>
            <w:sz w:val="22"/>
            <w:szCs w:val="22"/>
          </w:rPr>
          <w:t>oan Assumption Addendum</w:t>
        </w:r>
      </w:hyperlink>
      <w:r w:rsidR="004B6FFF">
        <w:rPr>
          <w:rStyle w:val="Strong"/>
          <w:rFonts w:asciiTheme="minorHAnsi" w:hAnsiTheme="minorHAnsi"/>
          <w:b w:val="0"/>
          <w:sz w:val="22"/>
          <w:szCs w:val="22"/>
        </w:rPr>
        <w:t xml:space="preserve">  - </w:t>
      </w:r>
      <w:r w:rsidR="00634363">
        <w:rPr>
          <w:rStyle w:val="Strong"/>
          <w:rFonts w:asciiTheme="minorHAnsi" w:hAnsiTheme="minorHAnsi"/>
          <w:b w:val="0"/>
          <w:sz w:val="22"/>
          <w:szCs w:val="22"/>
        </w:rPr>
        <w:t xml:space="preserve">used when a Buyer is assuming one or more loans that encumber a property being purchased.  </w:t>
      </w:r>
      <w:r w:rsidR="00634363" w:rsidRPr="00C168E2">
        <w:rPr>
          <w:rStyle w:val="Strong"/>
          <w:rFonts w:asciiTheme="minorHAnsi" w:hAnsiTheme="minorHAnsi"/>
          <w:sz w:val="20"/>
          <w:szCs w:val="20"/>
        </w:rPr>
        <w:t>(01-14</w:t>
      </w:r>
      <w:r w:rsidR="00C33C2A" w:rsidRPr="00C168E2">
        <w:rPr>
          <w:rStyle w:val="Strong"/>
          <w:rFonts w:asciiTheme="minorHAnsi" w:hAnsiTheme="minorHAnsi"/>
          <w:sz w:val="20"/>
          <w:szCs w:val="20"/>
        </w:rPr>
        <w:t xml:space="preserve">) </w:t>
      </w:r>
      <w:r w:rsidR="00493259" w:rsidRPr="008B40AF">
        <w:rPr>
          <w:rFonts w:ascii="Calibri" w:hAnsi="Calibri"/>
          <w:sz w:val="22"/>
        </w:rPr>
        <w:br/>
      </w:r>
      <w:r w:rsidR="00493259" w:rsidRPr="008B40AF">
        <w:rPr>
          <w:rFonts w:ascii="Calibri" w:hAnsi="Calibri"/>
          <w:sz w:val="22"/>
        </w:rPr>
        <w:br/>
      </w:r>
      <w:hyperlink r:id="rId29" w:history="1">
        <w:r w:rsidR="00493259" w:rsidRPr="00FF3D3C">
          <w:rPr>
            <w:rStyle w:val="Hyperlink"/>
            <w:rFonts w:ascii="Calibri" w:hAnsi="Calibri"/>
            <w:b/>
            <w:sz w:val="22"/>
          </w:rPr>
          <w:t>Loan Status Update</w:t>
        </w:r>
      </w:hyperlink>
      <w:r w:rsidR="002B2D80">
        <w:rPr>
          <w:rFonts w:ascii="Calibri" w:hAnsi="Calibri"/>
          <w:sz w:val="22"/>
        </w:rPr>
        <w:t xml:space="preserve"> </w:t>
      </w:r>
      <w:r w:rsidR="00C33C2A">
        <w:rPr>
          <w:rFonts w:ascii="Calibri" w:hAnsi="Calibri"/>
          <w:sz w:val="22"/>
        </w:rPr>
        <w:t xml:space="preserve">- </w:t>
      </w:r>
      <w:r w:rsidR="00C33C2A" w:rsidRPr="002107F3">
        <w:rPr>
          <w:rFonts w:ascii="Calibri" w:hAnsi="Calibri"/>
          <w:sz w:val="22"/>
        </w:rPr>
        <w:t>used</w:t>
      </w:r>
      <w:r w:rsidR="00493259" w:rsidRPr="002107F3">
        <w:rPr>
          <w:rFonts w:ascii="Calibri" w:hAnsi="Calibri"/>
          <w:sz w:val="22"/>
        </w:rPr>
        <w:t xml:space="preserve"> to update all parties to a transaction of the status of the Buyer’s loan application. </w:t>
      </w:r>
      <w:r w:rsidR="007B4991" w:rsidRPr="002107F3">
        <w:rPr>
          <w:rFonts w:ascii="Calibri" w:hAnsi="Calibri"/>
          <w:b/>
          <w:sz w:val="22"/>
        </w:rPr>
        <w:t>This form is a</w:t>
      </w:r>
      <w:r w:rsidR="00493259" w:rsidRPr="002107F3">
        <w:rPr>
          <w:rFonts w:ascii="Calibri" w:hAnsi="Calibri"/>
          <w:b/>
          <w:sz w:val="22"/>
        </w:rPr>
        <w:t>vailable in fillable/print format.</w:t>
      </w:r>
      <w:r w:rsidR="00493259" w:rsidRPr="002107F3">
        <w:rPr>
          <w:rFonts w:ascii="Calibri" w:hAnsi="Calibri"/>
          <w:b/>
          <w:sz w:val="20"/>
        </w:rPr>
        <w:t xml:space="preserve"> </w:t>
      </w:r>
      <w:r w:rsidR="00470898" w:rsidRPr="002107F3">
        <w:rPr>
          <w:rFonts w:ascii="Calibri" w:hAnsi="Calibri"/>
          <w:b/>
          <w:sz w:val="20"/>
        </w:rPr>
        <w:t>(</w:t>
      </w:r>
      <w:r w:rsidR="0035557B">
        <w:rPr>
          <w:rFonts w:ascii="Calibri" w:hAnsi="Calibri"/>
          <w:b/>
          <w:sz w:val="20"/>
        </w:rPr>
        <w:t>Rev. 02/17</w:t>
      </w:r>
      <w:r w:rsidR="00470898" w:rsidRPr="002107F3">
        <w:rPr>
          <w:rFonts w:ascii="Calibri" w:hAnsi="Calibri"/>
          <w:b/>
          <w:sz w:val="20"/>
        </w:rPr>
        <w:t>)</w:t>
      </w:r>
      <w:r w:rsidR="00493259" w:rsidRPr="008B40AF">
        <w:rPr>
          <w:rFonts w:ascii="Calibri" w:hAnsi="Calibri"/>
          <w:sz w:val="22"/>
        </w:rPr>
        <w:br/>
      </w:r>
      <w:r w:rsidR="00493259" w:rsidRPr="008B40AF">
        <w:rPr>
          <w:rFonts w:ascii="Calibri" w:hAnsi="Calibri"/>
          <w:sz w:val="22"/>
        </w:rPr>
        <w:br/>
      </w:r>
      <w:hyperlink r:id="rId30" w:history="1">
        <w:r w:rsidR="007B4991" w:rsidRPr="002B2D80">
          <w:rPr>
            <w:rStyle w:val="Hyperlink"/>
            <w:rFonts w:ascii="Calibri" w:hAnsi="Calibri"/>
            <w:b/>
            <w:bCs/>
            <w:sz w:val="22"/>
          </w:rPr>
          <w:t>Market Conditions Advisory</w:t>
        </w:r>
      </w:hyperlink>
      <w:r w:rsidR="007B4991" w:rsidRPr="008B40AF">
        <w:rPr>
          <w:rFonts w:ascii="Calibri" w:hAnsi="Calibri"/>
          <w:b/>
          <w:bCs/>
          <w:sz w:val="22"/>
        </w:rPr>
        <w:t xml:space="preserve"> </w:t>
      </w:r>
      <w:r w:rsidR="002B2D80">
        <w:rPr>
          <w:rFonts w:ascii="Calibri" w:hAnsi="Calibri"/>
          <w:bCs/>
          <w:sz w:val="22"/>
        </w:rPr>
        <w:t xml:space="preserve"> - </w:t>
      </w:r>
      <w:r w:rsidR="00C67A77" w:rsidRPr="008B40AF">
        <w:rPr>
          <w:rFonts w:ascii="Calibri" w:hAnsi="Calibri"/>
          <w:sz w:val="22"/>
        </w:rPr>
        <w:t>this form was developed to advise that the price a buyer is willing to pay and the price a seller is willing to accept for a specific property rests solely with the individuals involved in the transaction.</w:t>
      </w:r>
      <w:r w:rsidR="00C67A77" w:rsidRPr="008B40AF">
        <w:rPr>
          <w:rFonts w:ascii="Calibri" w:hAnsi="Calibri"/>
          <w:bCs/>
          <w:i/>
          <w:sz w:val="22"/>
        </w:rPr>
        <w:t xml:space="preserve"> </w:t>
      </w:r>
      <w:r w:rsidR="00470898" w:rsidRPr="008B40AF">
        <w:rPr>
          <w:rFonts w:ascii="Calibri" w:hAnsi="Calibri"/>
          <w:b/>
          <w:bCs/>
          <w:sz w:val="20"/>
        </w:rPr>
        <w:t>(</w:t>
      </w:r>
      <w:r w:rsidR="007B4991" w:rsidRPr="008B40AF">
        <w:rPr>
          <w:rFonts w:ascii="Calibri" w:hAnsi="Calibri"/>
          <w:b/>
          <w:bCs/>
          <w:sz w:val="20"/>
        </w:rPr>
        <w:t>08/09</w:t>
      </w:r>
      <w:r w:rsidR="00470898" w:rsidRPr="008B40AF">
        <w:rPr>
          <w:rFonts w:ascii="Calibri" w:hAnsi="Calibri"/>
          <w:b/>
          <w:bCs/>
          <w:sz w:val="20"/>
        </w:rPr>
        <w:t>)</w:t>
      </w:r>
    </w:p>
    <w:p w:rsidR="008740D0" w:rsidRPr="008740D0" w:rsidRDefault="00745300" w:rsidP="00493259">
      <w:pPr>
        <w:pStyle w:val="NormalWeb"/>
        <w:rPr>
          <w:rFonts w:ascii="Calibri" w:hAnsi="Calibri" w:cs="Calibri"/>
          <w:b/>
          <w:bCs/>
          <w:sz w:val="22"/>
          <w:szCs w:val="22"/>
        </w:rPr>
      </w:pPr>
      <w:hyperlink r:id="rId31" w:history="1">
        <w:r w:rsidR="008740D0" w:rsidRPr="00284B0B">
          <w:rPr>
            <w:rStyle w:val="Hyperlink"/>
            <w:rFonts w:ascii="Calibri" w:hAnsi="Calibri" w:cs="Calibri"/>
            <w:b/>
            <w:bCs/>
            <w:sz w:val="22"/>
            <w:szCs w:val="22"/>
          </w:rPr>
          <w:t>Move-In/Move-Out Condition Checklist</w:t>
        </w:r>
      </w:hyperlink>
      <w:r w:rsidR="008740D0" w:rsidRPr="00284B0B">
        <w:rPr>
          <w:rFonts w:ascii="Calibri" w:hAnsi="Calibri" w:cs="Calibri"/>
          <w:b/>
          <w:bCs/>
          <w:sz w:val="22"/>
          <w:szCs w:val="22"/>
        </w:rPr>
        <w:t xml:space="preserve"> </w:t>
      </w:r>
      <w:r w:rsidR="002B2D80" w:rsidRPr="00284B0B">
        <w:rPr>
          <w:rFonts w:ascii="Calibri" w:hAnsi="Calibri" w:cs="Calibri"/>
          <w:b/>
          <w:bCs/>
          <w:sz w:val="22"/>
          <w:szCs w:val="22"/>
        </w:rPr>
        <w:t xml:space="preserve"> - </w:t>
      </w:r>
      <w:r w:rsidR="008740D0" w:rsidRPr="00284B0B">
        <w:rPr>
          <w:rFonts w:ascii="Calibri" w:hAnsi="Calibri" w:cs="Calibri"/>
          <w:sz w:val="22"/>
          <w:szCs w:val="22"/>
        </w:rPr>
        <w:t>to be filled out by the tenant, and serves as notification to the tenant that the form is not a repair request.</w:t>
      </w:r>
      <w:r w:rsidR="008740D0" w:rsidRPr="00353FCB">
        <w:rPr>
          <w:rFonts w:ascii="Calibri" w:hAnsi="Calibri" w:cs="Calibri"/>
          <w:sz w:val="20"/>
          <w:szCs w:val="20"/>
        </w:rPr>
        <w:t xml:space="preserve"> </w:t>
      </w:r>
      <w:r w:rsidR="000977F4" w:rsidRPr="00353FCB">
        <w:rPr>
          <w:rFonts w:ascii="Calibri" w:hAnsi="Calibri" w:cs="Calibri"/>
          <w:sz w:val="20"/>
          <w:szCs w:val="20"/>
        </w:rPr>
        <w:t xml:space="preserve"> </w:t>
      </w:r>
      <w:r w:rsidR="008740D0" w:rsidRPr="00353FCB">
        <w:rPr>
          <w:rFonts w:ascii="Calibri" w:hAnsi="Calibri" w:cs="Calibri"/>
          <w:b/>
          <w:sz w:val="20"/>
          <w:szCs w:val="20"/>
        </w:rPr>
        <w:t>(08/12)</w:t>
      </w:r>
    </w:p>
    <w:p w:rsidR="0067758C" w:rsidRDefault="00745300" w:rsidP="00493259">
      <w:pPr>
        <w:pStyle w:val="NormalWeb"/>
        <w:rPr>
          <w:rFonts w:ascii="Calibri" w:hAnsi="Calibri" w:cs="Calibri"/>
          <w:b/>
          <w:sz w:val="22"/>
          <w:szCs w:val="22"/>
        </w:rPr>
      </w:pPr>
      <w:hyperlink r:id="rId32" w:history="1">
        <w:r w:rsidR="00493259" w:rsidRPr="0036708C">
          <w:rPr>
            <w:rStyle w:val="Hyperlink"/>
            <w:rFonts w:ascii="Calibri" w:hAnsi="Calibri"/>
            <w:sz w:val="22"/>
            <w:szCs w:val="22"/>
          </w:rPr>
          <w:t>Multiple Counter Offer</w:t>
        </w:r>
      </w:hyperlink>
      <w:r w:rsidR="00493259" w:rsidRPr="002107F3">
        <w:rPr>
          <w:rFonts w:ascii="Calibri" w:hAnsi="Calibri"/>
          <w:color w:val="0000FF"/>
          <w:sz w:val="22"/>
          <w:szCs w:val="22"/>
        </w:rPr>
        <w:t xml:space="preserve"> </w:t>
      </w:r>
      <w:r w:rsidR="00493259" w:rsidRPr="002107F3">
        <w:rPr>
          <w:rFonts w:ascii="Calibri" w:hAnsi="Calibri"/>
          <w:sz w:val="22"/>
          <w:szCs w:val="22"/>
        </w:rPr>
        <w:t>– used when making counter offers to multiple parties.</w:t>
      </w:r>
      <w:r w:rsidR="00493259" w:rsidRPr="002107F3">
        <w:rPr>
          <w:rFonts w:ascii="Calibri" w:hAnsi="Calibri"/>
          <w:b/>
          <w:sz w:val="22"/>
          <w:szCs w:val="22"/>
        </w:rPr>
        <w:t xml:space="preserve"> </w:t>
      </w:r>
      <w:r w:rsidR="000977F4">
        <w:rPr>
          <w:rFonts w:ascii="Calibri" w:hAnsi="Calibri"/>
          <w:b/>
          <w:sz w:val="22"/>
          <w:szCs w:val="22"/>
        </w:rPr>
        <w:t xml:space="preserve"> </w:t>
      </w:r>
      <w:r w:rsidR="00470898" w:rsidRPr="006A74F3">
        <w:rPr>
          <w:rFonts w:ascii="Calibri" w:hAnsi="Calibri"/>
          <w:b/>
          <w:sz w:val="20"/>
          <w:szCs w:val="22"/>
        </w:rPr>
        <w:t>(</w:t>
      </w:r>
      <w:r w:rsidR="00493259" w:rsidRPr="006A74F3">
        <w:rPr>
          <w:rFonts w:ascii="Calibri" w:hAnsi="Calibri"/>
          <w:b/>
          <w:sz w:val="20"/>
          <w:szCs w:val="22"/>
        </w:rPr>
        <w:t xml:space="preserve">Rev. </w:t>
      </w:r>
      <w:r w:rsidR="006A74F3" w:rsidRPr="006A74F3">
        <w:rPr>
          <w:rFonts w:ascii="Calibri" w:hAnsi="Calibri"/>
          <w:b/>
          <w:sz w:val="20"/>
          <w:szCs w:val="22"/>
        </w:rPr>
        <w:t>02/</w:t>
      </w:r>
      <w:r w:rsidR="00493259" w:rsidRPr="006A74F3">
        <w:rPr>
          <w:rFonts w:ascii="Calibri" w:hAnsi="Calibri"/>
          <w:b/>
          <w:sz w:val="20"/>
          <w:szCs w:val="22"/>
        </w:rPr>
        <w:t>1</w:t>
      </w:r>
      <w:r w:rsidR="0035557B">
        <w:rPr>
          <w:rFonts w:ascii="Calibri" w:hAnsi="Calibri"/>
          <w:b/>
          <w:sz w:val="20"/>
          <w:szCs w:val="22"/>
        </w:rPr>
        <w:t>7</w:t>
      </w:r>
      <w:r w:rsidR="00470898" w:rsidRPr="006A74F3">
        <w:rPr>
          <w:rFonts w:ascii="Calibri" w:hAnsi="Calibri"/>
          <w:b/>
          <w:sz w:val="20"/>
          <w:szCs w:val="22"/>
        </w:rPr>
        <w:t>)</w:t>
      </w:r>
      <w:r w:rsidR="00493259" w:rsidRPr="00F47497">
        <w:rPr>
          <w:rFonts w:ascii="Calibri" w:hAnsi="Calibri"/>
          <w:b/>
          <w:sz w:val="22"/>
          <w:szCs w:val="22"/>
        </w:rPr>
        <w:br/>
      </w:r>
    </w:p>
    <w:p w:rsidR="008F3B30" w:rsidRDefault="00745300" w:rsidP="00493259">
      <w:pPr>
        <w:pStyle w:val="NormalWeb"/>
        <w:rPr>
          <w:rFonts w:ascii="Calibri" w:hAnsi="Calibri" w:cs="Calibri"/>
          <w:b/>
          <w:sz w:val="20"/>
          <w:szCs w:val="22"/>
        </w:rPr>
      </w:pPr>
      <w:hyperlink r:id="rId33" w:history="1">
        <w:r w:rsidR="008F3B30" w:rsidRPr="003409C3">
          <w:rPr>
            <w:rStyle w:val="Hyperlink"/>
            <w:rFonts w:ascii="Calibri" w:hAnsi="Calibri" w:cs="Calibri"/>
            <w:sz w:val="22"/>
            <w:szCs w:val="22"/>
          </w:rPr>
          <w:t>Multiple Offer/Counter Offer</w:t>
        </w:r>
      </w:hyperlink>
      <w:r w:rsidR="008F3B30" w:rsidRPr="003409C3">
        <w:rPr>
          <w:rFonts w:ascii="Calibri" w:hAnsi="Calibri" w:cs="Calibri"/>
          <w:sz w:val="22"/>
          <w:szCs w:val="22"/>
        </w:rPr>
        <w:t xml:space="preserve"> </w:t>
      </w:r>
      <w:r w:rsidR="002B2D80">
        <w:rPr>
          <w:rFonts w:ascii="Calibri" w:hAnsi="Calibri" w:cs="Calibri"/>
          <w:sz w:val="22"/>
          <w:szCs w:val="22"/>
        </w:rPr>
        <w:t xml:space="preserve"> - </w:t>
      </w:r>
      <w:r w:rsidR="00F47497" w:rsidRPr="002107F3">
        <w:rPr>
          <w:rFonts w:ascii="Calibri" w:hAnsi="Calibri" w:cs="Calibri"/>
          <w:sz w:val="22"/>
          <w:szCs w:val="22"/>
        </w:rPr>
        <w:t xml:space="preserve">this form essentially mirrors the </w:t>
      </w:r>
      <w:r w:rsidR="00F47497" w:rsidRPr="002107F3">
        <w:rPr>
          <w:rFonts w:ascii="Calibri" w:hAnsi="Calibri" w:cs="Calibri"/>
          <w:i/>
          <w:sz w:val="22"/>
          <w:szCs w:val="22"/>
        </w:rPr>
        <w:t>Multiple Counter Offer</w:t>
      </w:r>
      <w:r w:rsidR="00F47497" w:rsidRPr="002107F3">
        <w:rPr>
          <w:rFonts w:ascii="Calibri" w:hAnsi="Calibri" w:cs="Calibri"/>
          <w:sz w:val="22"/>
          <w:szCs w:val="22"/>
        </w:rPr>
        <w:t xml:space="preserve"> form. This form is intended for use by buyers making offers on multiple properties.</w:t>
      </w:r>
      <w:r w:rsidR="000977F4">
        <w:rPr>
          <w:rFonts w:ascii="Calibri" w:hAnsi="Calibri" w:cs="Calibri"/>
          <w:sz w:val="22"/>
          <w:szCs w:val="22"/>
        </w:rPr>
        <w:t xml:space="preserve"> </w:t>
      </w:r>
      <w:r w:rsidR="008F3B30" w:rsidRPr="002107F3">
        <w:rPr>
          <w:rFonts w:ascii="Calibri" w:hAnsi="Calibri" w:cs="Calibri"/>
          <w:sz w:val="22"/>
          <w:szCs w:val="22"/>
        </w:rPr>
        <w:t xml:space="preserve"> </w:t>
      </w:r>
      <w:r w:rsidR="008F3B30" w:rsidRPr="002107F3">
        <w:rPr>
          <w:rFonts w:ascii="Calibri" w:hAnsi="Calibri" w:cs="Calibri"/>
          <w:b/>
          <w:sz w:val="20"/>
          <w:szCs w:val="22"/>
        </w:rPr>
        <w:t>(02/1</w:t>
      </w:r>
      <w:r w:rsidR="0035557B">
        <w:rPr>
          <w:rFonts w:ascii="Calibri" w:hAnsi="Calibri" w:cs="Calibri"/>
          <w:b/>
          <w:sz w:val="20"/>
          <w:szCs w:val="22"/>
        </w:rPr>
        <w:t>7</w:t>
      </w:r>
      <w:r w:rsidR="008F3B30" w:rsidRPr="002107F3">
        <w:rPr>
          <w:rFonts w:ascii="Calibri" w:hAnsi="Calibri" w:cs="Calibri"/>
          <w:b/>
          <w:sz w:val="20"/>
          <w:szCs w:val="22"/>
        </w:rPr>
        <w:t>)</w:t>
      </w:r>
    </w:p>
    <w:p w:rsidR="00E13A5A" w:rsidRPr="00E13A5A" w:rsidRDefault="00745300" w:rsidP="00E13A5A">
      <w:pPr>
        <w:pStyle w:val="NormalWeb"/>
        <w:rPr>
          <w:rFonts w:asciiTheme="minorHAnsi" w:hAnsiTheme="minorHAnsi" w:cs="Calibri"/>
          <w:b/>
          <w:sz w:val="22"/>
          <w:szCs w:val="22"/>
        </w:rPr>
      </w:pPr>
      <w:hyperlink r:id="rId34" w:history="1">
        <w:r w:rsidR="00E13A5A" w:rsidRPr="00451736">
          <w:rPr>
            <w:rStyle w:val="Hyperlink"/>
            <w:rFonts w:asciiTheme="minorHAnsi" w:hAnsiTheme="minorHAnsi"/>
            <w:b/>
            <w:sz w:val="22"/>
            <w:szCs w:val="22"/>
          </w:rPr>
          <w:t xml:space="preserve">Mutual Cancellation of Property Management Agreement </w:t>
        </w:r>
      </w:hyperlink>
      <w:r w:rsidR="00E13A5A">
        <w:rPr>
          <w:rFonts w:asciiTheme="minorHAnsi" w:hAnsiTheme="minorHAnsi"/>
          <w:b/>
          <w:color w:val="373737"/>
          <w:sz w:val="22"/>
          <w:szCs w:val="22"/>
          <w:u w:val="single"/>
        </w:rPr>
        <w:t xml:space="preserve"> </w:t>
      </w:r>
      <w:r w:rsidR="00AD00FF">
        <w:rPr>
          <w:rFonts w:asciiTheme="minorHAnsi" w:hAnsiTheme="minorHAnsi"/>
          <w:b/>
          <w:color w:val="373737"/>
          <w:sz w:val="22"/>
          <w:szCs w:val="22"/>
          <w:u w:val="single"/>
        </w:rPr>
        <w:t xml:space="preserve">- </w:t>
      </w:r>
      <w:r w:rsidR="00AD00FF" w:rsidRPr="00685F2D">
        <w:rPr>
          <w:rFonts w:asciiTheme="minorHAnsi" w:hAnsiTheme="minorHAnsi"/>
          <w:sz w:val="22"/>
          <w:szCs w:val="22"/>
        </w:rPr>
        <w:t xml:space="preserve">to be used </w:t>
      </w:r>
      <w:r w:rsidR="00AD00FF" w:rsidRPr="00685F2D">
        <w:rPr>
          <w:rFonts w:asciiTheme="minorHAnsi" w:hAnsiTheme="minorHAnsi"/>
          <w:sz w:val="23"/>
          <w:szCs w:val="23"/>
        </w:rPr>
        <w:t xml:space="preserve">to help owners and property managers with a simple solution for navigating the termination of a property management agreement. </w:t>
      </w:r>
      <w:r w:rsidR="00353FCB">
        <w:rPr>
          <w:rFonts w:asciiTheme="minorHAnsi" w:hAnsiTheme="minorHAnsi"/>
          <w:sz w:val="23"/>
          <w:szCs w:val="23"/>
        </w:rPr>
        <w:t xml:space="preserve"> </w:t>
      </w:r>
      <w:r w:rsidR="00353FCB" w:rsidRPr="00353FCB">
        <w:rPr>
          <w:rFonts w:asciiTheme="minorHAnsi" w:hAnsiTheme="minorHAnsi"/>
          <w:b/>
          <w:sz w:val="20"/>
          <w:szCs w:val="20"/>
        </w:rPr>
        <w:t>(02/14)</w:t>
      </w:r>
    </w:p>
    <w:p w:rsidR="00981471" w:rsidRDefault="00745300" w:rsidP="00353FCB">
      <w:pPr>
        <w:pStyle w:val="NormalWeb"/>
        <w:spacing w:before="240"/>
        <w:rPr>
          <w:rFonts w:ascii="Calibri" w:hAnsi="Calibri"/>
          <w:b/>
          <w:sz w:val="22"/>
          <w:szCs w:val="22"/>
        </w:rPr>
      </w:pPr>
      <w:hyperlink r:id="rId35" w:history="1">
        <w:r w:rsidR="0047424B" w:rsidRPr="00282F52">
          <w:rPr>
            <w:rStyle w:val="Hyperlink"/>
            <w:rFonts w:ascii="Calibri" w:hAnsi="Calibri"/>
            <w:b/>
            <w:bCs/>
            <w:sz w:val="22"/>
          </w:rPr>
          <w:t>Notice of 2 Day Access</w:t>
        </w:r>
      </w:hyperlink>
      <w:r w:rsidR="00451736">
        <w:rPr>
          <w:rFonts w:ascii="Calibri" w:hAnsi="Calibri"/>
          <w:b/>
          <w:bCs/>
          <w:color w:val="0000FF"/>
          <w:sz w:val="22"/>
        </w:rPr>
        <w:t xml:space="preserve">  - </w:t>
      </w:r>
      <w:r w:rsidR="00CE73D7">
        <w:rPr>
          <w:rFonts w:ascii="Calibri" w:hAnsi="Calibri"/>
          <w:b/>
          <w:bCs/>
          <w:color w:val="0000FF"/>
          <w:sz w:val="22"/>
        </w:rPr>
        <w:t xml:space="preserve"> </w:t>
      </w:r>
      <w:r w:rsidR="00CE73D7" w:rsidRPr="00CE73D7">
        <w:rPr>
          <w:rFonts w:ascii="Calibri" w:hAnsi="Calibri"/>
          <w:sz w:val="22"/>
          <w:szCs w:val="22"/>
        </w:rPr>
        <w:t xml:space="preserve">use this form to </w:t>
      </w:r>
      <w:r w:rsidR="00282F52">
        <w:rPr>
          <w:rFonts w:ascii="Calibri" w:hAnsi="Calibri"/>
          <w:sz w:val="22"/>
          <w:szCs w:val="22"/>
        </w:rPr>
        <w:t>provide</w:t>
      </w:r>
      <w:r w:rsidR="00CE73D7" w:rsidRPr="00CE73D7">
        <w:rPr>
          <w:rFonts w:ascii="Calibri" w:hAnsi="Calibri"/>
          <w:sz w:val="22"/>
          <w:szCs w:val="22"/>
        </w:rPr>
        <w:t xml:space="preserve"> the tenant </w:t>
      </w:r>
      <w:r w:rsidR="00282F52">
        <w:rPr>
          <w:rFonts w:ascii="Calibri" w:hAnsi="Calibri"/>
          <w:sz w:val="22"/>
          <w:szCs w:val="22"/>
        </w:rPr>
        <w:t xml:space="preserve">with </w:t>
      </w:r>
      <w:r w:rsidR="00CE73D7" w:rsidRPr="00CE73D7">
        <w:rPr>
          <w:rFonts w:ascii="Calibri" w:hAnsi="Calibri"/>
          <w:sz w:val="22"/>
          <w:szCs w:val="22"/>
        </w:rPr>
        <w:t xml:space="preserve">at least two </w:t>
      </w:r>
      <w:r w:rsidR="00BE4FCA">
        <w:rPr>
          <w:rFonts w:ascii="Calibri" w:hAnsi="Calibri"/>
          <w:sz w:val="22"/>
          <w:szCs w:val="22"/>
        </w:rPr>
        <w:t xml:space="preserve">(2) days notice that you/  </w:t>
      </w:r>
      <w:r w:rsidR="00CE73D7" w:rsidRPr="00CE73D7">
        <w:rPr>
          <w:rFonts w:ascii="Calibri" w:hAnsi="Calibri"/>
          <w:sz w:val="22"/>
          <w:szCs w:val="22"/>
        </w:rPr>
        <w:t xml:space="preserve">landlord intend to enter the dwelling unit during reasonable hours to make repairs, conduct inspections, have services completed or exhibit the dwelling unit to prospective purchasers and tenants. </w:t>
      </w:r>
      <w:r w:rsidR="00CE73D7" w:rsidRPr="00451736">
        <w:rPr>
          <w:rFonts w:ascii="Calibri" w:hAnsi="Calibri"/>
          <w:b/>
          <w:sz w:val="20"/>
          <w:szCs w:val="20"/>
        </w:rPr>
        <w:t>(08/13</w:t>
      </w:r>
      <w:r w:rsidR="00353FCB" w:rsidRPr="00451736">
        <w:rPr>
          <w:rFonts w:ascii="Calibri" w:hAnsi="Calibri"/>
          <w:b/>
          <w:sz w:val="20"/>
          <w:szCs w:val="20"/>
        </w:rPr>
        <w:t>)</w:t>
      </w:r>
      <w:r w:rsidR="00981471">
        <w:rPr>
          <w:rFonts w:ascii="Calibri" w:hAnsi="Calibri"/>
          <w:b/>
          <w:sz w:val="22"/>
          <w:szCs w:val="22"/>
        </w:rPr>
        <w:t xml:space="preserve"> </w:t>
      </w:r>
    </w:p>
    <w:p w:rsidR="0047424B" w:rsidRPr="00981471" w:rsidRDefault="00745300" w:rsidP="003B27C6">
      <w:pPr>
        <w:pStyle w:val="NormalWeb"/>
        <w:rPr>
          <w:rFonts w:ascii="Calibri" w:hAnsi="Calibri"/>
          <w:b/>
          <w:bCs/>
          <w:color w:val="0000FF"/>
          <w:sz w:val="22"/>
        </w:rPr>
      </w:pPr>
      <w:hyperlink r:id="rId36" w:history="1">
        <w:r w:rsidR="0047424B" w:rsidRPr="00282F52">
          <w:rPr>
            <w:rStyle w:val="Hyperlink"/>
            <w:rFonts w:ascii="Calibri" w:hAnsi="Calibri"/>
            <w:b/>
            <w:bCs/>
            <w:sz w:val="22"/>
          </w:rPr>
          <w:t>Notice of Abandonment</w:t>
        </w:r>
        <w:r w:rsidR="00CE73D7" w:rsidRPr="00282F52">
          <w:rPr>
            <w:rStyle w:val="Hyperlink"/>
            <w:rFonts w:ascii="Calibri" w:hAnsi="Calibri"/>
            <w:b/>
            <w:bCs/>
            <w:sz w:val="22"/>
          </w:rPr>
          <w:t xml:space="preserve"> </w:t>
        </w:r>
      </w:hyperlink>
      <w:r w:rsidR="00451736">
        <w:rPr>
          <w:rFonts w:ascii="Calibri" w:hAnsi="Calibri"/>
          <w:b/>
          <w:bCs/>
          <w:color w:val="0000FF"/>
          <w:sz w:val="22"/>
        </w:rPr>
        <w:t xml:space="preserve"> - </w:t>
      </w:r>
      <w:r w:rsidR="00137490">
        <w:rPr>
          <w:rFonts w:ascii="Calibri" w:hAnsi="Calibri"/>
          <w:bCs/>
          <w:sz w:val="22"/>
        </w:rPr>
        <w:t>u</w:t>
      </w:r>
      <w:r w:rsidR="00CE73D7" w:rsidRPr="00CE73D7">
        <w:rPr>
          <w:rFonts w:ascii="Calibri" w:hAnsi="Calibri"/>
          <w:bCs/>
          <w:sz w:val="22"/>
        </w:rPr>
        <w:t>sed to inform the tenant that the landlord consider</w:t>
      </w:r>
      <w:r w:rsidR="00282F52">
        <w:rPr>
          <w:rFonts w:ascii="Calibri" w:hAnsi="Calibri"/>
          <w:bCs/>
          <w:sz w:val="22"/>
        </w:rPr>
        <w:t>s</w:t>
      </w:r>
      <w:r w:rsidR="00CE73D7" w:rsidRPr="00CE73D7">
        <w:rPr>
          <w:rFonts w:ascii="Calibri" w:hAnsi="Calibri"/>
          <w:bCs/>
          <w:sz w:val="22"/>
        </w:rPr>
        <w:t xml:space="preserve"> the Premises to be abandoned, and provides a specific timeline and actions the landlord may take to regain possession of the Premises.</w:t>
      </w:r>
      <w:r w:rsidR="00CE73D7" w:rsidRPr="00137490">
        <w:rPr>
          <w:rFonts w:ascii="Calibri" w:hAnsi="Calibri"/>
          <w:b/>
          <w:bCs/>
          <w:sz w:val="22"/>
        </w:rPr>
        <w:t xml:space="preserve"> </w:t>
      </w:r>
      <w:r w:rsidR="00451736">
        <w:rPr>
          <w:rFonts w:ascii="Calibri" w:hAnsi="Calibri"/>
          <w:b/>
          <w:bCs/>
          <w:sz w:val="22"/>
        </w:rPr>
        <w:t xml:space="preserve"> </w:t>
      </w:r>
      <w:r w:rsidR="00CE73D7" w:rsidRPr="00A31939">
        <w:rPr>
          <w:rFonts w:ascii="Calibri" w:hAnsi="Calibri"/>
          <w:b/>
          <w:bCs/>
          <w:sz w:val="20"/>
          <w:szCs w:val="20"/>
        </w:rPr>
        <w:t>(08/13)</w:t>
      </w:r>
    </w:p>
    <w:p w:rsidR="00C862E1" w:rsidRDefault="00745300" w:rsidP="003B27C6">
      <w:pPr>
        <w:pStyle w:val="NormalWeb"/>
        <w:rPr>
          <w:rFonts w:ascii="Helvetica" w:hAnsi="Helvetica"/>
          <w:color w:val="373737"/>
          <w:sz w:val="23"/>
          <w:szCs w:val="23"/>
        </w:rPr>
      </w:pPr>
      <w:hyperlink r:id="rId37" w:history="1">
        <w:r w:rsidR="00E13A5A" w:rsidRPr="00685F2D">
          <w:rPr>
            <w:rStyle w:val="Hyperlink"/>
            <w:rFonts w:asciiTheme="minorHAnsi" w:hAnsiTheme="minorHAnsi"/>
            <w:b/>
            <w:sz w:val="22"/>
            <w:szCs w:val="22"/>
          </w:rPr>
          <w:t>Notice of Cancellation of Property Management Agreement</w:t>
        </w:r>
        <w:r w:rsidR="00E13A5A" w:rsidRPr="00685F2D">
          <w:rPr>
            <w:rStyle w:val="Hyperlink"/>
            <w:rFonts w:asciiTheme="minorHAnsi" w:hAnsiTheme="minorHAnsi"/>
            <w:sz w:val="22"/>
            <w:szCs w:val="22"/>
          </w:rPr>
          <w:t xml:space="preserve"> </w:t>
        </w:r>
      </w:hyperlink>
      <w:r w:rsidR="00E13A5A">
        <w:rPr>
          <w:rFonts w:asciiTheme="minorHAnsi" w:hAnsiTheme="minorHAnsi"/>
          <w:color w:val="373737"/>
          <w:sz w:val="22"/>
          <w:szCs w:val="22"/>
        </w:rPr>
        <w:t xml:space="preserve"> </w:t>
      </w:r>
      <w:r w:rsidR="00451736">
        <w:rPr>
          <w:rFonts w:asciiTheme="minorHAnsi" w:hAnsiTheme="minorHAnsi"/>
          <w:color w:val="373737"/>
          <w:sz w:val="22"/>
          <w:szCs w:val="22"/>
        </w:rPr>
        <w:t>- t</w:t>
      </w:r>
      <w:r w:rsidR="003C5BCA" w:rsidRPr="00FB25FF">
        <w:rPr>
          <w:rFonts w:asciiTheme="minorHAnsi" w:hAnsiTheme="minorHAnsi"/>
          <w:color w:val="373737"/>
          <w:sz w:val="22"/>
          <w:szCs w:val="22"/>
        </w:rPr>
        <w:t>o be used as a simple solution to ensur</w:t>
      </w:r>
      <w:r w:rsidR="00FB25FF" w:rsidRPr="00FB25FF">
        <w:rPr>
          <w:rFonts w:asciiTheme="minorHAnsi" w:hAnsiTheme="minorHAnsi"/>
          <w:color w:val="373737"/>
          <w:sz w:val="22"/>
          <w:szCs w:val="22"/>
        </w:rPr>
        <w:t>e that the proper notice is given to the Landlord when cancel</w:t>
      </w:r>
      <w:r w:rsidR="00A31939">
        <w:rPr>
          <w:rFonts w:asciiTheme="minorHAnsi" w:hAnsiTheme="minorHAnsi"/>
          <w:color w:val="373737"/>
          <w:sz w:val="22"/>
          <w:szCs w:val="22"/>
        </w:rPr>
        <w:t>l</w:t>
      </w:r>
      <w:r w:rsidR="00FB25FF" w:rsidRPr="00FB25FF">
        <w:rPr>
          <w:rFonts w:asciiTheme="minorHAnsi" w:hAnsiTheme="minorHAnsi"/>
          <w:color w:val="373737"/>
          <w:sz w:val="22"/>
          <w:szCs w:val="22"/>
        </w:rPr>
        <w:t>ing a Property Management Agreement</w:t>
      </w:r>
      <w:r w:rsidR="00FB25FF">
        <w:rPr>
          <w:rFonts w:asciiTheme="minorHAnsi" w:hAnsiTheme="minorHAnsi"/>
          <w:color w:val="373737"/>
          <w:sz w:val="22"/>
          <w:szCs w:val="22"/>
        </w:rPr>
        <w:t>.</w:t>
      </w:r>
      <w:r w:rsidR="003C5BCA">
        <w:rPr>
          <w:rFonts w:ascii="Helvetica" w:hAnsi="Helvetica"/>
          <w:color w:val="373737"/>
          <w:sz w:val="23"/>
          <w:szCs w:val="23"/>
        </w:rPr>
        <w:t xml:space="preserve"> </w:t>
      </w:r>
      <w:r w:rsidR="00451736">
        <w:rPr>
          <w:rFonts w:ascii="Helvetica" w:hAnsi="Helvetica"/>
          <w:color w:val="373737"/>
          <w:sz w:val="23"/>
          <w:szCs w:val="23"/>
        </w:rPr>
        <w:t xml:space="preserve"> </w:t>
      </w:r>
      <w:r w:rsidR="00451736" w:rsidRPr="00A31939">
        <w:rPr>
          <w:rFonts w:asciiTheme="minorHAnsi" w:hAnsiTheme="minorHAnsi"/>
          <w:b/>
          <w:color w:val="373737"/>
          <w:sz w:val="20"/>
          <w:szCs w:val="20"/>
        </w:rPr>
        <w:t>(02/14)</w:t>
      </w:r>
      <w:r w:rsidR="00451736">
        <w:rPr>
          <w:rFonts w:ascii="Helvetica" w:hAnsi="Helvetica"/>
          <w:color w:val="373737"/>
          <w:sz w:val="23"/>
          <w:szCs w:val="23"/>
        </w:rPr>
        <w:t xml:space="preserve">                                 </w:t>
      </w:r>
    </w:p>
    <w:p w:rsidR="003B27C6" w:rsidRPr="00C862E1" w:rsidRDefault="00745300" w:rsidP="003B27C6">
      <w:pPr>
        <w:pStyle w:val="NormalWeb"/>
        <w:rPr>
          <w:rFonts w:ascii="Helvetica" w:hAnsi="Helvetica"/>
          <w:color w:val="373737"/>
          <w:sz w:val="23"/>
          <w:szCs w:val="23"/>
        </w:rPr>
      </w:pPr>
      <w:hyperlink r:id="rId38" w:history="1">
        <w:r w:rsidR="003B0592" w:rsidRPr="00451736">
          <w:rPr>
            <w:rStyle w:val="Hyperlink"/>
            <w:rFonts w:ascii="Calibri" w:hAnsi="Calibri"/>
            <w:b/>
            <w:bCs/>
            <w:sz w:val="22"/>
          </w:rPr>
          <w:t>Notice of Intention to Terminate Lease Agreement Due to Nonpayment of Rent</w:t>
        </w:r>
      </w:hyperlink>
      <w:r w:rsidR="00451736">
        <w:rPr>
          <w:rFonts w:ascii="Calibri" w:hAnsi="Calibri"/>
          <w:b/>
          <w:bCs/>
          <w:color w:val="0000FF"/>
          <w:sz w:val="22"/>
        </w:rPr>
        <w:t xml:space="preserve">  </w:t>
      </w:r>
      <w:r w:rsidR="00C33C2A">
        <w:rPr>
          <w:rFonts w:ascii="Calibri" w:hAnsi="Calibri"/>
          <w:b/>
          <w:bCs/>
          <w:color w:val="0000FF"/>
          <w:sz w:val="22"/>
        </w:rPr>
        <w:t xml:space="preserve">- </w:t>
      </w:r>
      <w:r w:rsidR="00C33C2A" w:rsidRPr="001010BD">
        <w:rPr>
          <w:rFonts w:ascii="Calibri" w:hAnsi="Calibri"/>
          <w:b/>
          <w:bCs/>
          <w:color w:val="0000FF"/>
          <w:sz w:val="22"/>
        </w:rPr>
        <w:t>this</w:t>
      </w:r>
      <w:r w:rsidR="003B27C6" w:rsidRPr="001010BD">
        <w:rPr>
          <w:rFonts w:ascii="Calibri" w:hAnsi="Calibri"/>
          <w:bCs/>
          <w:sz w:val="22"/>
        </w:rPr>
        <w:t xml:space="preserve"> notice give</w:t>
      </w:r>
      <w:r w:rsidR="00451736">
        <w:rPr>
          <w:rFonts w:ascii="Calibri" w:hAnsi="Calibri"/>
          <w:bCs/>
          <w:sz w:val="22"/>
        </w:rPr>
        <w:t>s</w:t>
      </w:r>
      <w:r w:rsidR="003B27C6" w:rsidRPr="001010BD">
        <w:rPr>
          <w:rFonts w:ascii="Calibri" w:hAnsi="Calibri"/>
          <w:bCs/>
          <w:sz w:val="22"/>
        </w:rPr>
        <w:t xml:space="preserve"> the </w:t>
      </w:r>
      <w:r w:rsidR="00C33C2A" w:rsidRPr="001010BD">
        <w:rPr>
          <w:rFonts w:ascii="Calibri" w:hAnsi="Calibri"/>
          <w:bCs/>
          <w:sz w:val="22"/>
        </w:rPr>
        <w:t xml:space="preserve">tenant </w:t>
      </w:r>
      <w:r w:rsidR="00C33C2A">
        <w:rPr>
          <w:rFonts w:ascii="Calibri" w:hAnsi="Calibri"/>
          <w:bCs/>
          <w:sz w:val="22"/>
        </w:rPr>
        <w:t>five</w:t>
      </w:r>
      <w:r w:rsidR="00451736">
        <w:rPr>
          <w:rFonts w:ascii="Calibri" w:hAnsi="Calibri"/>
          <w:bCs/>
          <w:sz w:val="22"/>
        </w:rPr>
        <w:t xml:space="preserve"> (</w:t>
      </w:r>
      <w:r w:rsidR="003B27C6" w:rsidRPr="001010BD">
        <w:rPr>
          <w:rFonts w:ascii="Calibri" w:hAnsi="Calibri"/>
          <w:bCs/>
          <w:sz w:val="22"/>
        </w:rPr>
        <w:t>5</w:t>
      </w:r>
      <w:r w:rsidR="00451736">
        <w:rPr>
          <w:rFonts w:ascii="Calibri" w:hAnsi="Calibri"/>
          <w:bCs/>
          <w:sz w:val="22"/>
        </w:rPr>
        <w:t>)</w:t>
      </w:r>
      <w:r w:rsidR="003B27C6" w:rsidRPr="001010BD">
        <w:rPr>
          <w:rFonts w:ascii="Calibri" w:hAnsi="Calibri"/>
          <w:bCs/>
          <w:sz w:val="22"/>
        </w:rPr>
        <w:t xml:space="preserve"> days to pay the past due rent and applicable fees or the lease will be terminated.</w:t>
      </w:r>
      <w:r w:rsidR="00C27A13">
        <w:rPr>
          <w:rFonts w:ascii="Calibri" w:hAnsi="Calibri"/>
          <w:bCs/>
          <w:sz w:val="22"/>
        </w:rPr>
        <w:t xml:space="preserve">        </w:t>
      </w:r>
      <w:r w:rsidR="00A31939">
        <w:rPr>
          <w:rFonts w:ascii="Calibri" w:hAnsi="Calibri" w:cs="Calibri"/>
          <w:b/>
          <w:sz w:val="20"/>
          <w:szCs w:val="22"/>
        </w:rPr>
        <w:t>(</w:t>
      </w:r>
      <w:r w:rsidR="00C27A13">
        <w:rPr>
          <w:rFonts w:ascii="Calibri" w:hAnsi="Calibri" w:cs="Calibri"/>
          <w:b/>
          <w:sz w:val="20"/>
          <w:szCs w:val="22"/>
        </w:rPr>
        <w:t xml:space="preserve">Rev. </w:t>
      </w:r>
      <w:r w:rsidR="00A31939">
        <w:rPr>
          <w:rFonts w:ascii="Calibri" w:hAnsi="Calibri" w:cs="Calibri"/>
          <w:b/>
          <w:sz w:val="20"/>
          <w:szCs w:val="22"/>
        </w:rPr>
        <w:t>08/13</w:t>
      </w:r>
      <w:r w:rsidR="003B27C6" w:rsidRPr="001010BD">
        <w:rPr>
          <w:rFonts w:ascii="Calibri" w:hAnsi="Calibri" w:cs="Calibri"/>
          <w:b/>
          <w:sz w:val="20"/>
          <w:szCs w:val="22"/>
        </w:rPr>
        <w:t>)</w:t>
      </w:r>
    </w:p>
    <w:p w:rsidR="0047424B" w:rsidRPr="00CE73D7" w:rsidRDefault="00745300" w:rsidP="003B27C6">
      <w:pPr>
        <w:pStyle w:val="NormalWeb"/>
        <w:rPr>
          <w:rFonts w:ascii="Calibri" w:hAnsi="Calibri"/>
          <w:bCs/>
          <w:sz w:val="22"/>
        </w:rPr>
      </w:pPr>
      <w:hyperlink r:id="rId39" w:history="1">
        <w:r w:rsidR="0047424B" w:rsidRPr="0043721B">
          <w:rPr>
            <w:rStyle w:val="Hyperlink"/>
            <w:rFonts w:ascii="Calibri" w:hAnsi="Calibri"/>
            <w:b/>
            <w:bCs/>
            <w:sz w:val="22"/>
          </w:rPr>
          <w:t>Notice of Nonrenewal of Lease Agreement</w:t>
        </w:r>
        <w:r w:rsidR="00CE73D7" w:rsidRPr="0043721B">
          <w:rPr>
            <w:rStyle w:val="Hyperlink"/>
            <w:rFonts w:ascii="Calibri" w:hAnsi="Calibri"/>
            <w:b/>
            <w:bCs/>
            <w:sz w:val="22"/>
          </w:rPr>
          <w:t xml:space="preserve"> </w:t>
        </w:r>
      </w:hyperlink>
      <w:r w:rsidR="00A31939">
        <w:rPr>
          <w:rFonts w:ascii="Calibri" w:hAnsi="Calibri"/>
          <w:b/>
          <w:bCs/>
          <w:color w:val="0000FF"/>
          <w:sz w:val="22"/>
        </w:rPr>
        <w:t xml:space="preserve">  - </w:t>
      </w:r>
      <w:r w:rsidR="00A31939">
        <w:rPr>
          <w:rFonts w:ascii="Calibri" w:hAnsi="Calibri"/>
          <w:bCs/>
          <w:sz w:val="22"/>
        </w:rPr>
        <w:t>u</w:t>
      </w:r>
      <w:r w:rsidR="00CE73D7" w:rsidRPr="00CE73D7">
        <w:rPr>
          <w:rFonts w:ascii="Calibri" w:hAnsi="Calibri"/>
          <w:bCs/>
          <w:sz w:val="22"/>
        </w:rPr>
        <w:t xml:space="preserve">se this form to notify tenant(s) that the lease will not be renewed and that the tenant(s) must vacate the Premises upon </w:t>
      </w:r>
      <w:r w:rsidR="00282F52">
        <w:rPr>
          <w:rFonts w:ascii="Calibri" w:hAnsi="Calibri"/>
          <w:bCs/>
          <w:sz w:val="22"/>
        </w:rPr>
        <w:t>a specific date</w:t>
      </w:r>
      <w:r w:rsidR="00CE73D7" w:rsidRPr="00CE73D7">
        <w:rPr>
          <w:rFonts w:ascii="Calibri" w:hAnsi="Calibri"/>
          <w:bCs/>
          <w:sz w:val="22"/>
        </w:rPr>
        <w:t xml:space="preserve">. </w:t>
      </w:r>
      <w:r w:rsidR="00451736">
        <w:rPr>
          <w:rFonts w:ascii="Calibri" w:hAnsi="Calibri"/>
          <w:bCs/>
          <w:sz w:val="22"/>
        </w:rPr>
        <w:t xml:space="preserve"> </w:t>
      </w:r>
      <w:r w:rsidR="00CE73D7" w:rsidRPr="00A31939">
        <w:rPr>
          <w:rFonts w:ascii="Calibri" w:hAnsi="Calibri"/>
          <w:b/>
          <w:bCs/>
          <w:sz w:val="20"/>
          <w:szCs w:val="20"/>
        </w:rPr>
        <w:t>(08/13)</w:t>
      </w:r>
    </w:p>
    <w:p w:rsidR="003B27C6" w:rsidRPr="001010BD" w:rsidRDefault="00745300" w:rsidP="003B27C6">
      <w:pPr>
        <w:pStyle w:val="NormalWeb"/>
        <w:rPr>
          <w:rFonts w:ascii="Calibri" w:hAnsi="Calibri" w:cs="Calibri"/>
          <w:bCs/>
          <w:sz w:val="20"/>
          <w:szCs w:val="22"/>
        </w:rPr>
      </w:pPr>
      <w:hyperlink r:id="rId40" w:history="1">
        <w:r w:rsidR="003B0592" w:rsidRPr="00451736">
          <w:rPr>
            <w:rStyle w:val="Hyperlink"/>
            <w:rFonts w:ascii="Calibri" w:hAnsi="Calibri"/>
            <w:b/>
            <w:bCs/>
            <w:sz w:val="22"/>
          </w:rPr>
          <w:t>Notice to Terminate Lease Agreement Due to Material Noncompliance</w:t>
        </w:r>
      </w:hyperlink>
      <w:r w:rsidR="00A31939">
        <w:rPr>
          <w:rFonts w:ascii="Calibri" w:hAnsi="Calibri"/>
          <w:b/>
          <w:bCs/>
          <w:sz w:val="22"/>
        </w:rPr>
        <w:t xml:space="preserve"> </w:t>
      </w:r>
      <w:r w:rsidR="003B27C6" w:rsidRPr="001010BD">
        <w:rPr>
          <w:rFonts w:ascii="Calibri" w:hAnsi="Calibri"/>
          <w:b/>
          <w:bCs/>
          <w:color w:val="0000FF"/>
          <w:sz w:val="22"/>
        </w:rPr>
        <w:t xml:space="preserve"> - </w:t>
      </w:r>
      <w:r w:rsidR="003B27C6" w:rsidRPr="001010BD">
        <w:rPr>
          <w:rFonts w:ascii="Calibri" w:hAnsi="Calibri" w:cs="Calibri"/>
          <w:bCs/>
          <w:sz w:val="22"/>
          <w:szCs w:val="22"/>
        </w:rPr>
        <w:t xml:space="preserve">this notice give the tenant </w:t>
      </w:r>
      <w:r w:rsidR="00A31939">
        <w:rPr>
          <w:rFonts w:ascii="Calibri" w:hAnsi="Calibri" w:cs="Calibri"/>
          <w:bCs/>
          <w:sz w:val="22"/>
          <w:szCs w:val="22"/>
        </w:rPr>
        <w:t xml:space="preserve"> five (</w:t>
      </w:r>
      <w:r w:rsidR="003B27C6" w:rsidRPr="001010BD">
        <w:rPr>
          <w:rFonts w:ascii="Calibri" w:hAnsi="Calibri" w:cs="Calibri"/>
          <w:bCs/>
          <w:sz w:val="22"/>
          <w:szCs w:val="22"/>
        </w:rPr>
        <w:t>5</w:t>
      </w:r>
      <w:r w:rsidR="00A31939">
        <w:rPr>
          <w:rFonts w:ascii="Calibri" w:hAnsi="Calibri" w:cs="Calibri"/>
          <w:bCs/>
          <w:sz w:val="22"/>
          <w:szCs w:val="22"/>
        </w:rPr>
        <w:t>)</w:t>
      </w:r>
      <w:r w:rsidR="003B27C6" w:rsidRPr="001010BD">
        <w:rPr>
          <w:rFonts w:ascii="Calibri" w:hAnsi="Calibri" w:cs="Calibri"/>
          <w:bCs/>
          <w:sz w:val="22"/>
          <w:szCs w:val="22"/>
        </w:rPr>
        <w:t xml:space="preserve"> days to either remedy the breach or, if the breach is not remedied, serves as a 5-day notice of the termination of the lease. </w:t>
      </w:r>
      <w:r w:rsidR="003B27C6" w:rsidRPr="001010BD">
        <w:rPr>
          <w:rFonts w:ascii="Calibri" w:hAnsi="Calibri" w:cs="Calibri"/>
          <w:sz w:val="22"/>
          <w:szCs w:val="22"/>
        </w:rPr>
        <w:t xml:space="preserve">Certified mail constitutes legal delivery of the notice. </w:t>
      </w:r>
      <w:r w:rsidR="00A31939">
        <w:rPr>
          <w:rFonts w:ascii="Calibri" w:hAnsi="Calibri" w:cs="Calibri"/>
          <w:sz w:val="22"/>
          <w:szCs w:val="22"/>
        </w:rPr>
        <w:t xml:space="preserve"> </w:t>
      </w:r>
      <w:r w:rsidR="00A31939">
        <w:rPr>
          <w:rFonts w:ascii="Calibri" w:hAnsi="Calibri" w:cs="Calibri"/>
          <w:b/>
          <w:sz w:val="20"/>
          <w:szCs w:val="22"/>
        </w:rPr>
        <w:t>(Rev. 01/14</w:t>
      </w:r>
      <w:r w:rsidR="003B27C6" w:rsidRPr="001010BD">
        <w:rPr>
          <w:rFonts w:ascii="Calibri" w:hAnsi="Calibri" w:cs="Calibri"/>
          <w:b/>
          <w:sz w:val="20"/>
          <w:szCs w:val="22"/>
        </w:rPr>
        <w:t>)</w:t>
      </w:r>
    </w:p>
    <w:p w:rsidR="003B0592" w:rsidRPr="001010BD" w:rsidRDefault="00745300" w:rsidP="00493259">
      <w:pPr>
        <w:pStyle w:val="NormalWeb"/>
        <w:rPr>
          <w:rFonts w:ascii="Calibri" w:hAnsi="Calibri" w:cs="Calibri"/>
          <w:bCs/>
          <w:sz w:val="20"/>
          <w:szCs w:val="22"/>
        </w:rPr>
      </w:pPr>
      <w:hyperlink r:id="rId41" w:history="1">
        <w:r w:rsidR="003B0592" w:rsidRPr="00A31939">
          <w:rPr>
            <w:rStyle w:val="Hyperlink"/>
            <w:rFonts w:ascii="Calibri" w:hAnsi="Calibri"/>
            <w:b/>
            <w:bCs/>
            <w:sz w:val="22"/>
          </w:rPr>
          <w:t>Notice to Terminate Lease Agreement Due to Material Noncompliance Affecting Health and Safety</w:t>
        </w:r>
        <w:r w:rsidR="003B27C6" w:rsidRPr="00A31939">
          <w:rPr>
            <w:rStyle w:val="Hyperlink"/>
            <w:rFonts w:ascii="Calibri" w:hAnsi="Calibri"/>
            <w:b/>
            <w:bCs/>
            <w:sz w:val="22"/>
          </w:rPr>
          <w:t xml:space="preserve"> </w:t>
        </w:r>
      </w:hyperlink>
      <w:r w:rsidR="00A31939">
        <w:rPr>
          <w:rFonts w:ascii="Calibri" w:hAnsi="Calibri"/>
          <w:b/>
          <w:bCs/>
          <w:color w:val="0000FF"/>
          <w:sz w:val="22"/>
        </w:rPr>
        <w:t xml:space="preserve"> - </w:t>
      </w:r>
      <w:r w:rsidR="003B27C6" w:rsidRPr="001010BD">
        <w:rPr>
          <w:rFonts w:ascii="Calibri" w:hAnsi="Calibri" w:cs="Calibri"/>
          <w:bCs/>
          <w:sz w:val="22"/>
          <w:szCs w:val="22"/>
        </w:rPr>
        <w:t xml:space="preserve">this notice give the tenant </w:t>
      </w:r>
      <w:r w:rsidR="00A31939">
        <w:rPr>
          <w:rFonts w:ascii="Calibri" w:hAnsi="Calibri" w:cs="Calibri"/>
          <w:bCs/>
          <w:sz w:val="22"/>
          <w:szCs w:val="22"/>
        </w:rPr>
        <w:t>ten (</w:t>
      </w:r>
      <w:r w:rsidR="003B27C6" w:rsidRPr="001010BD">
        <w:rPr>
          <w:rFonts w:ascii="Calibri" w:hAnsi="Calibri" w:cs="Calibri"/>
          <w:bCs/>
          <w:sz w:val="22"/>
          <w:szCs w:val="22"/>
        </w:rPr>
        <w:t>10</w:t>
      </w:r>
      <w:r w:rsidR="00A31939">
        <w:rPr>
          <w:rFonts w:ascii="Calibri" w:hAnsi="Calibri" w:cs="Calibri"/>
          <w:bCs/>
          <w:sz w:val="22"/>
          <w:szCs w:val="22"/>
        </w:rPr>
        <w:t>)</w:t>
      </w:r>
      <w:r w:rsidR="003B27C6" w:rsidRPr="001010BD">
        <w:rPr>
          <w:rFonts w:ascii="Calibri" w:hAnsi="Calibri" w:cs="Calibri"/>
          <w:bCs/>
          <w:sz w:val="22"/>
          <w:szCs w:val="22"/>
        </w:rPr>
        <w:t xml:space="preserve"> days to either cure the breach or, if the breach is not curable, serves as a </w:t>
      </w:r>
      <w:r w:rsidR="00A31939">
        <w:rPr>
          <w:rFonts w:ascii="Calibri" w:hAnsi="Calibri" w:cs="Calibri"/>
          <w:bCs/>
          <w:sz w:val="22"/>
          <w:szCs w:val="22"/>
        </w:rPr>
        <w:t>ten (</w:t>
      </w:r>
      <w:r w:rsidR="003B27C6" w:rsidRPr="001010BD">
        <w:rPr>
          <w:rFonts w:ascii="Calibri" w:hAnsi="Calibri" w:cs="Calibri"/>
          <w:bCs/>
          <w:sz w:val="22"/>
          <w:szCs w:val="22"/>
        </w:rPr>
        <w:t>10</w:t>
      </w:r>
      <w:r w:rsidR="00A31939">
        <w:rPr>
          <w:rFonts w:ascii="Calibri" w:hAnsi="Calibri" w:cs="Calibri"/>
          <w:bCs/>
          <w:sz w:val="22"/>
          <w:szCs w:val="22"/>
        </w:rPr>
        <w:t xml:space="preserve">) </w:t>
      </w:r>
      <w:r w:rsidR="003B27C6" w:rsidRPr="001010BD">
        <w:rPr>
          <w:rFonts w:ascii="Calibri" w:hAnsi="Calibri" w:cs="Calibri"/>
          <w:bCs/>
          <w:sz w:val="22"/>
          <w:szCs w:val="22"/>
        </w:rPr>
        <w:t>day notice of the termination of the lease.</w:t>
      </w:r>
      <w:r w:rsidR="00A31939">
        <w:rPr>
          <w:rFonts w:ascii="Calibri" w:hAnsi="Calibri" w:cs="Calibri"/>
          <w:sz w:val="22"/>
          <w:szCs w:val="22"/>
        </w:rPr>
        <w:t xml:space="preserve"> </w:t>
      </w:r>
      <w:r w:rsidR="003B27C6" w:rsidRPr="001010BD">
        <w:rPr>
          <w:rFonts w:ascii="Calibri" w:hAnsi="Calibri" w:cs="Calibri"/>
          <w:sz w:val="22"/>
          <w:szCs w:val="22"/>
        </w:rPr>
        <w:t xml:space="preserve"> </w:t>
      </w:r>
      <w:r w:rsidR="00A31939">
        <w:rPr>
          <w:rFonts w:ascii="Calibri" w:hAnsi="Calibri" w:cs="Calibri"/>
          <w:b/>
          <w:sz w:val="20"/>
          <w:szCs w:val="22"/>
        </w:rPr>
        <w:t>(</w:t>
      </w:r>
      <w:r w:rsidR="00C27A13">
        <w:rPr>
          <w:rFonts w:ascii="Calibri" w:hAnsi="Calibri" w:cs="Calibri"/>
          <w:b/>
          <w:sz w:val="20"/>
          <w:szCs w:val="22"/>
        </w:rPr>
        <w:t>Rev.</w:t>
      </w:r>
      <w:r w:rsidR="00A31939">
        <w:rPr>
          <w:rFonts w:ascii="Calibri" w:hAnsi="Calibri" w:cs="Calibri"/>
          <w:b/>
          <w:sz w:val="20"/>
          <w:szCs w:val="22"/>
        </w:rPr>
        <w:t>08/13</w:t>
      </w:r>
      <w:r w:rsidR="003B27C6" w:rsidRPr="001010BD">
        <w:rPr>
          <w:rFonts w:ascii="Calibri" w:hAnsi="Calibri" w:cs="Calibri"/>
          <w:b/>
          <w:sz w:val="20"/>
          <w:szCs w:val="22"/>
        </w:rPr>
        <w:t>)</w:t>
      </w:r>
    </w:p>
    <w:p w:rsidR="003B0592" w:rsidRPr="00EC30D5" w:rsidRDefault="00745300" w:rsidP="00493259">
      <w:pPr>
        <w:pStyle w:val="NormalWeb"/>
        <w:rPr>
          <w:rFonts w:ascii="Calibri" w:hAnsi="Calibri" w:cs="Calibri"/>
          <w:bCs/>
          <w:sz w:val="20"/>
          <w:szCs w:val="22"/>
        </w:rPr>
      </w:pPr>
      <w:hyperlink r:id="rId42" w:history="1">
        <w:r w:rsidR="003B0592" w:rsidRPr="00C27A13">
          <w:rPr>
            <w:rStyle w:val="Hyperlink"/>
            <w:rFonts w:ascii="Calibri" w:hAnsi="Calibri" w:cs="Calibri"/>
            <w:b/>
            <w:bCs/>
            <w:sz w:val="22"/>
            <w:szCs w:val="22"/>
          </w:rPr>
          <w:t>Notice to Immediately Terminate Lease Agreement Due to Material and Irreparable Noncompl</w:t>
        </w:r>
        <w:r w:rsidR="003B27C6" w:rsidRPr="00C27A13">
          <w:rPr>
            <w:rStyle w:val="Hyperlink"/>
            <w:rFonts w:ascii="Calibri" w:hAnsi="Calibri" w:cs="Calibri"/>
            <w:b/>
            <w:bCs/>
            <w:sz w:val="22"/>
            <w:szCs w:val="22"/>
          </w:rPr>
          <w:t>i</w:t>
        </w:r>
        <w:r w:rsidR="003B0592" w:rsidRPr="00C27A13">
          <w:rPr>
            <w:rStyle w:val="Hyperlink"/>
            <w:rFonts w:ascii="Calibri" w:hAnsi="Calibri" w:cs="Calibri"/>
            <w:b/>
            <w:bCs/>
            <w:sz w:val="22"/>
            <w:szCs w:val="22"/>
          </w:rPr>
          <w:t>ance</w:t>
        </w:r>
      </w:hyperlink>
      <w:r w:rsidR="003B0592" w:rsidRPr="001010BD">
        <w:rPr>
          <w:rFonts w:ascii="Calibri" w:hAnsi="Calibri" w:cs="Calibri"/>
          <w:b/>
          <w:bCs/>
          <w:color w:val="0000FF"/>
          <w:sz w:val="22"/>
          <w:szCs w:val="22"/>
        </w:rPr>
        <w:t xml:space="preserve"> </w:t>
      </w:r>
      <w:r w:rsidR="00C27A13">
        <w:rPr>
          <w:rFonts w:ascii="Calibri" w:hAnsi="Calibri" w:cs="Calibri"/>
          <w:b/>
          <w:bCs/>
          <w:color w:val="0000FF"/>
          <w:sz w:val="22"/>
          <w:szCs w:val="22"/>
        </w:rPr>
        <w:t xml:space="preserve"> - </w:t>
      </w:r>
      <w:r w:rsidR="003B0592" w:rsidRPr="001010BD">
        <w:rPr>
          <w:rFonts w:ascii="Calibri" w:hAnsi="Calibri" w:cs="Calibri"/>
          <w:bCs/>
          <w:sz w:val="22"/>
          <w:szCs w:val="22"/>
        </w:rPr>
        <w:t>notifies the tenant of immediate termination of lease agreement upon receipt</w:t>
      </w:r>
      <w:r w:rsidR="003B27C6" w:rsidRPr="001010BD">
        <w:rPr>
          <w:rFonts w:ascii="Calibri" w:hAnsi="Calibri" w:cs="Calibri"/>
          <w:bCs/>
          <w:sz w:val="22"/>
          <w:szCs w:val="22"/>
        </w:rPr>
        <w:t xml:space="preserve"> of the notice. </w:t>
      </w:r>
      <w:r w:rsidR="00C27A13">
        <w:rPr>
          <w:rFonts w:ascii="Calibri" w:hAnsi="Calibri" w:cs="Calibri"/>
          <w:bCs/>
          <w:sz w:val="22"/>
          <w:szCs w:val="22"/>
        </w:rPr>
        <w:t xml:space="preserve"> </w:t>
      </w:r>
      <w:r w:rsidR="003B27C6" w:rsidRPr="001010BD">
        <w:rPr>
          <w:rFonts w:ascii="Calibri" w:hAnsi="Calibri" w:cs="Calibri"/>
          <w:b/>
          <w:sz w:val="20"/>
          <w:szCs w:val="22"/>
        </w:rPr>
        <w:t>(</w:t>
      </w:r>
      <w:r w:rsidR="00C27A13">
        <w:rPr>
          <w:rFonts w:ascii="Calibri" w:hAnsi="Calibri" w:cs="Calibri"/>
          <w:b/>
          <w:sz w:val="20"/>
          <w:szCs w:val="22"/>
        </w:rPr>
        <w:t>Rev. 08/13</w:t>
      </w:r>
      <w:r w:rsidR="003B27C6" w:rsidRPr="001010BD">
        <w:rPr>
          <w:rFonts w:ascii="Calibri" w:hAnsi="Calibri" w:cs="Calibri"/>
          <w:b/>
          <w:sz w:val="20"/>
          <w:szCs w:val="22"/>
        </w:rPr>
        <w:t>)</w:t>
      </w:r>
    </w:p>
    <w:p w:rsidR="0047424B" w:rsidRPr="00CE73D7" w:rsidRDefault="00745300" w:rsidP="00493259">
      <w:pPr>
        <w:pStyle w:val="NormalWeb"/>
        <w:rPr>
          <w:rFonts w:ascii="Calibri" w:hAnsi="Calibri"/>
          <w:b/>
          <w:bCs/>
          <w:color w:val="0000FF"/>
          <w:sz w:val="22"/>
        </w:rPr>
      </w:pPr>
      <w:hyperlink r:id="rId43" w:history="1">
        <w:r w:rsidR="0047424B" w:rsidRPr="00284B0B">
          <w:rPr>
            <w:rStyle w:val="Hyperlink"/>
            <w:rFonts w:asciiTheme="minorHAnsi" w:hAnsiTheme="minorHAnsi"/>
            <w:b/>
            <w:bCs/>
            <w:sz w:val="22"/>
            <w:szCs w:val="22"/>
          </w:rPr>
          <w:t>Notice to Tenant of Management Termination</w:t>
        </w:r>
      </w:hyperlink>
      <w:r w:rsidR="00284B0B" w:rsidRPr="00284B0B">
        <w:rPr>
          <w:rFonts w:asciiTheme="minorHAnsi" w:hAnsiTheme="minorHAnsi"/>
          <w:b/>
          <w:bCs/>
          <w:color w:val="0000FF"/>
          <w:sz w:val="22"/>
          <w:szCs w:val="22"/>
        </w:rPr>
        <w:t xml:space="preserve">  -</w:t>
      </w:r>
      <w:r w:rsidR="00CE73D7" w:rsidRPr="00284B0B">
        <w:rPr>
          <w:rFonts w:asciiTheme="minorHAnsi" w:hAnsiTheme="minorHAnsi"/>
          <w:b/>
          <w:bCs/>
          <w:color w:val="0000FF"/>
          <w:sz w:val="22"/>
          <w:szCs w:val="22"/>
        </w:rPr>
        <w:t xml:space="preserve"> </w:t>
      </w:r>
      <w:r w:rsidR="00CE73D7" w:rsidRPr="00284B0B">
        <w:rPr>
          <w:rFonts w:asciiTheme="minorHAnsi" w:hAnsiTheme="minorHAnsi"/>
          <w:bCs/>
          <w:sz w:val="22"/>
          <w:szCs w:val="22"/>
        </w:rPr>
        <w:t>used to provide the tenant with notice that the property management company will no longer be managing the property the tenant is leasing, and provide instructions on where to send future payments</w:t>
      </w:r>
      <w:r w:rsidR="00282F52" w:rsidRPr="00284B0B">
        <w:rPr>
          <w:rFonts w:asciiTheme="minorHAnsi" w:hAnsiTheme="minorHAnsi"/>
          <w:bCs/>
          <w:sz w:val="22"/>
          <w:szCs w:val="22"/>
        </w:rPr>
        <w:t>, notices and repair requests</w:t>
      </w:r>
      <w:r w:rsidR="00CE73D7" w:rsidRPr="00CE73D7">
        <w:rPr>
          <w:rFonts w:ascii="Calibri" w:hAnsi="Calibri"/>
          <w:bCs/>
          <w:sz w:val="22"/>
        </w:rPr>
        <w:t xml:space="preserve">. </w:t>
      </w:r>
      <w:r w:rsidR="00C27A13">
        <w:rPr>
          <w:rFonts w:ascii="Calibri" w:hAnsi="Calibri"/>
          <w:bCs/>
          <w:sz w:val="22"/>
        </w:rPr>
        <w:t xml:space="preserve"> </w:t>
      </w:r>
      <w:r w:rsidR="00CE73D7" w:rsidRPr="00C27A13">
        <w:rPr>
          <w:rFonts w:ascii="Calibri" w:hAnsi="Calibri"/>
          <w:b/>
          <w:bCs/>
          <w:sz w:val="20"/>
          <w:szCs w:val="20"/>
        </w:rPr>
        <w:t>(08/13)</w:t>
      </w:r>
    </w:p>
    <w:p w:rsidR="008B40AF" w:rsidRDefault="00745300" w:rsidP="00493259">
      <w:pPr>
        <w:pStyle w:val="NormalWeb"/>
        <w:rPr>
          <w:rFonts w:ascii="Calibri" w:hAnsi="Calibri"/>
          <w:b/>
          <w:sz w:val="20"/>
        </w:rPr>
      </w:pPr>
      <w:hyperlink r:id="rId44" w:history="1">
        <w:r w:rsidR="00493259" w:rsidRPr="00284B0B">
          <w:rPr>
            <w:rStyle w:val="Hyperlink"/>
            <w:rFonts w:ascii="Calibri" w:hAnsi="Calibri"/>
            <w:b/>
            <w:bCs/>
            <w:sz w:val="22"/>
          </w:rPr>
          <w:t>Onsite Wastewater Treatment Facility Addendum</w:t>
        </w:r>
      </w:hyperlink>
      <w:r w:rsidR="00493259" w:rsidRPr="008B40AF">
        <w:rPr>
          <w:rFonts w:ascii="Calibri" w:hAnsi="Calibri"/>
          <w:b/>
          <w:bCs/>
          <w:sz w:val="22"/>
        </w:rPr>
        <w:t xml:space="preserve"> </w:t>
      </w:r>
      <w:r w:rsidR="00284B0B">
        <w:rPr>
          <w:rFonts w:ascii="Calibri" w:hAnsi="Calibri"/>
          <w:sz w:val="22"/>
        </w:rPr>
        <w:t xml:space="preserve"> </w:t>
      </w:r>
      <w:r w:rsidR="00284B0B" w:rsidRPr="00284B0B">
        <w:rPr>
          <w:rFonts w:ascii="Calibri" w:hAnsi="Calibri"/>
          <w:sz w:val="22"/>
          <w:szCs w:val="22"/>
        </w:rPr>
        <w:t xml:space="preserve">- </w:t>
      </w:r>
      <w:r w:rsidR="00493259" w:rsidRPr="00284B0B">
        <w:rPr>
          <w:rFonts w:ascii="Calibri" w:hAnsi="Calibri"/>
          <w:sz w:val="22"/>
          <w:szCs w:val="22"/>
        </w:rPr>
        <w:t>a disclosure to the Buyer that an Onsite Wastewater Treatment Facility exists on the property and outlines what information and in what time frames the Buyer will receive from the Seller.</w:t>
      </w:r>
      <w:r w:rsidR="00493259" w:rsidRPr="008B40AF">
        <w:rPr>
          <w:rFonts w:ascii="Calibri" w:hAnsi="Calibri"/>
          <w:sz w:val="22"/>
        </w:rPr>
        <w:t xml:space="preserve"> </w:t>
      </w:r>
      <w:r w:rsidR="00C27A13">
        <w:rPr>
          <w:rFonts w:ascii="Calibri" w:hAnsi="Calibri"/>
          <w:sz w:val="22"/>
        </w:rPr>
        <w:t xml:space="preserve"> </w:t>
      </w:r>
      <w:r w:rsidR="00470898" w:rsidRPr="008B40AF">
        <w:rPr>
          <w:rFonts w:ascii="Calibri" w:hAnsi="Calibri"/>
          <w:b/>
          <w:sz w:val="20"/>
        </w:rPr>
        <w:t>(</w:t>
      </w:r>
      <w:r w:rsidR="009041F5" w:rsidRPr="008B40AF">
        <w:rPr>
          <w:rFonts w:ascii="Calibri" w:hAnsi="Calibri"/>
          <w:b/>
          <w:sz w:val="20"/>
        </w:rPr>
        <w:t>Rev. 10/06</w:t>
      </w:r>
      <w:r w:rsidR="00470898" w:rsidRPr="008B40AF">
        <w:rPr>
          <w:rFonts w:ascii="Calibri" w:hAnsi="Calibri"/>
          <w:b/>
          <w:sz w:val="20"/>
        </w:rPr>
        <w:t>)</w:t>
      </w:r>
    </w:p>
    <w:p w:rsidR="008F3B30" w:rsidRPr="008F3B30" w:rsidRDefault="00745300" w:rsidP="00493259">
      <w:pPr>
        <w:pStyle w:val="NormalWeb"/>
        <w:rPr>
          <w:rFonts w:ascii="Calibri" w:hAnsi="Calibri" w:cs="Calibri"/>
          <w:i/>
        </w:rPr>
      </w:pPr>
      <w:hyperlink r:id="rId45" w:history="1">
        <w:r w:rsidR="008F3B30" w:rsidRPr="00FF3D3C">
          <w:rPr>
            <w:rStyle w:val="Hyperlink"/>
            <w:rFonts w:ascii="Calibri" w:hAnsi="Calibri" w:cs="Calibri"/>
            <w:b/>
            <w:sz w:val="22"/>
            <w:szCs w:val="22"/>
          </w:rPr>
          <w:t xml:space="preserve">Pre-Qualification </w:t>
        </w:r>
        <w:r w:rsidR="002107F3" w:rsidRPr="00FF3D3C">
          <w:rPr>
            <w:rStyle w:val="Hyperlink"/>
            <w:rFonts w:ascii="Calibri" w:hAnsi="Calibri" w:cs="Calibri"/>
            <w:b/>
            <w:sz w:val="22"/>
            <w:szCs w:val="22"/>
          </w:rPr>
          <w:t>F</w:t>
        </w:r>
        <w:r w:rsidR="008F3B30" w:rsidRPr="00FF3D3C">
          <w:rPr>
            <w:rStyle w:val="Hyperlink"/>
            <w:rFonts w:ascii="Calibri" w:hAnsi="Calibri" w:cs="Calibri"/>
            <w:b/>
            <w:sz w:val="22"/>
            <w:szCs w:val="22"/>
          </w:rPr>
          <w:t xml:space="preserve">orm </w:t>
        </w:r>
      </w:hyperlink>
      <w:r w:rsidR="00284B0B" w:rsidRPr="00284B0B">
        <w:rPr>
          <w:rFonts w:ascii="Calibri" w:hAnsi="Calibri" w:cs="Calibri"/>
          <w:sz w:val="22"/>
          <w:szCs w:val="22"/>
        </w:rPr>
        <w:t xml:space="preserve"> - </w:t>
      </w:r>
      <w:r w:rsidR="008F3B30" w:rsidRPr="00284B0B">
        <w:rPr>
          <w:rFonts w:ascii="Calibri" w:hAnsi="Calibri" w:cs="Calibri"/>
          <w:sz w:val="22"/>
          <w:szCs w:val="22"/>
        </w:rPr>
        <w:t xml:space="preserve">to be completed by the lender. </w:t>
      </w:r>
      <w:r w:rsidR="00C862E1">
        <w:rPr>
          <w:rFonts w:ascii="Calibri" w:hAnsi="Calibri" w:cs="Calibri"/>
          <w:sz w:val="22"/>
          <w:szCs w:val="22"/>
        </w:rPr>
        <w:t>This form is to be used in conjunction with the AAR Residential Resale Real Estate Purchase Contract or Vacant Land/Lot Purchase Contract (“Contract”)</w:t>
      </w:r>
      <w:r w:rsidR="00E858B0">
        <w:rPr>
          <w:rFonts w:ascii="Calibri" w:hAnsi="Calibri" w:cs="Calibri"/>
          <w:sz w:val="22"/>
          <w:szCs w:val="22"/>
        </w:rPr>
        <w:t xml:space="preserve"> </w:t>
      </w:r>
      <w:r w:rsidR="008F3B30" w:rsidRPr="00284B0B">
        <w:rPr>
          <w:rFonts w:ascii="Calibri" w:hAnsi="Calibri" w:cs="Calibri"/>
          <w:sz w:val="22"/>
          <w:szCs w:val="22"/>
        </w:rPr>
        <w:t xml:space="preserve">to provide information on the buyer’s ability to qualify for a loan. </w:t>
      </w:r>
      <w:r w:rsidR="00284B0B" w:rsidRPr="00284B0B">
        <w:rPr>
          <w:rFonts w:ascii="Calibri" w:hAnsi="Calibri" w:cs="Calibri"/>
          <w:b/>
          <w:sz w:val="22"/>
          <w:szCs w:val="22"/>
        </w:rPr>
        <w:t>This form is available in fillable/print format</w:t>
      </w:r>
      <w:r w:rsidR="00284B0B" w:rsidRPr="00284B0B">
        <w:rPr>
          <w:rFonts w:ascii="Calibri" w:hAnsi="Calibri" w:cs="Calibri"/>
          <w:sz w:val="22"/>
          <w:szCs w:val="22"/>
        </w:rPr>
        <w:t>.</w:t>
      </w:r>
      <w:r w:rsidR="00284B0B">
        <w:rPr>
          <w:rFonts w:ascii="Calibri" w:hAnsi="Calibri" w:cs="Calibri"/>
        </w:rPr>
        <w:t xml:space="preserve"> </w:t>
      </w:r>
      <w:r w:rsidR="00284B0B" w:rsidRPr="00822E71">
        <w:rPr>
          <w:rFonts w:ascii="Calibri" w:hAnsi="Calibri" w:cs="Calibri"/>
          <w:b/>
        </w:rPr>
        <w:t xml:space="preserve"> </w:t>
      </w:r>
      <w:r w:rsidR="008F3B30" w:rsidRPr="00822E71">
        <w:rPr>
          <w:rFonts w:ascii="Calibri" w:hAnsi="Calibri" w:cs="Calibri"/>
          <w:b/>
          <w:sz w:val="20"/>
        </w:rPr>
        <w:t>(</w:t>
      </w:r>
      <w:r w:rsidR="001010BD" w:rsidRPr="00822E71">
        <w:rPr>
          <w:rFonts w:ascii="Calibri" w:hAnsi="Calibri"/>
          <w:b/>
          <w:sz w:val="20"/>
        </w:rPr>
        <w:t xml:space="preserve">Rev. </w:t>
      </w:r>
      <w:r w:rsidR="0035557B">
        <w:rPr>
          <w:rFonts w:ascii="Calibri" w:hAnsi="Calibri" w:cs="Calibri"/>
          <w:b/>
          <w:sz w:val="20"/>
        </w:rPr>
        <w:t>02/17</w:t>
      </w:r>
      <w:r w:rsidR="008F3B30" w:rsidRPr="00822E71">
        <w:rPr>
          <w:rFonts w:ascii="Calibri" w:hAnsi="Calibri" w:cs="Calibri"/>
          <w:b/>
          <w:sz w:val="20"/>
        </w:rPr>
        <w:t>)</w:t>
      </w:r>
    </w:p>
    <w:p w:rsidR="008B40AF" w:rsidRDefault="00745300" w:rsidP="00493259">
      <w:pPr>
        <w:pStyle w:val="NormalWeb"/>
        <w:rPr>
          <w:rFonts w:ascii="Calibri" w:hAnsi="Calibri" w:cs="Calibri"/>
          <w:sz w:val="22"/>
        </w:rPr>
      </w:pPr>
      <w:hyperlink r:id="rId46" w:history="1">
        <w:r w:rsidR="008B40AF" w:rsidRPr="00284B0B">
          <w:rPr>
            <w:rStyle w:val="Hyperlink"/>
            <w:rFonts w:ascii="Calibri" w:hAnsi="Calibri"/>
            <w:b/>
            <w:sz w:val="22"/>
          </w:rPr>
          <w:t>Property Management Agreement</w:t>
        </w:r>
      </w:hyperlink>
      <w:r w:rsidR="008B40AF" w:rsidRPr="00284B0B">
        <w:rPr>
          <w:rFonts w:ascii="Calibri" w:hAnsi="Calibri"/>
          <w:b/>
          <w:sz w:val="22"/>
        </w:rPr>
        <w:t xml:space="preserve"> </w:t>
      </w:r>
      <w:r w:rsidR="00284B0B">
        <w:rPr>
          <w:rFonts w:ascii="Calibri" w:hAnsi="Calibri"/>
          <w:sz w:val="22"/>
        </w:rPr>
        <w:t xml:space="preserve"> - </w:t>
      </w:r>
      <w:r w:rsidR="008B40AF">
        <w:rPr>
          <w:rFonts w:ascii="Calibri" w:hAnsi="Calibri" w:cs="Calibri"/>
          <w:sz w:val="22"/>
        </w:rPr>
        <w:t>t</w:t>
      </w:r>
      <w:r w:rsidR="008B40AF" w:rsidRPr="008B40AF">
        <w:rPr>
          <w:rFonts w:ascii="Calibri" w:hAnsi="Calibri" w:cs="Calibri"/>
          <w:sz w:val="22"/>
        </w:rPr>
        <w:t xml:space="preserve">his form should assist property managers in clearly and unambiguously setting forth the rights and obligations of the Broker and the Owner. </w:t>
      </w:r>
      <w:r w:rsidR="00F357E2">
        <w:rPr>
          <w:rFonts w:ascii="Calibri" w:hAnsi="Calibri" w:cs="Calibri"/>
          <w:b/>
          <w:sz w:val="20"/>
        </w:rPr>
        <w:t>(02/16</w:t>
      </w:r>
      <w:r w:rsidR="008B40AF" w:rsidRPr="008B40AF">
        <w:rPr>
          <w:rFonts w:ascii="Calibri" w:hAnsi="Calibri" w:cs="Calibri"/>
          <w:b/>
          <w:sz w:val="20"/>
        </w:rPr>
        <w:t>)</w:t>
      </w:r>
    </w:p>
    <w:p w:rsidR="003C6A33" w:rsidRDefault="00745300" w:rsidP="00493259">
      <w:pPr>
        <w:pStyle w:val="NormalWeb"/>
        <w:rPr>
          <w:rFonts w:ascii="Calibri" w:hAnsi="Calibri"/>
          <w:b/>
          <w:sz w:val="20"/>
        </w:rPr>
      </w:pPr>
      <w:hyperlink r:id="rId47" w:history="1">
        <w:r w:rsidR="00493259" w:rsidRPr="00801F41">
          <w:rPr>
            <w:rStyle w:val="Hyperlink"/>
            <w:rFonts w:ascii="Calibri" w:hAnsi="Calibri"/>
            <w:b/>
            <w:bCs/>
            <w:sz w:val="22"/>
          </w:rPr>
          <w:t>Real Estate Agency Disclosure and Election</w:t>
        </w:r>
        <w:r w:rsidR="00284B0B" w:rsidRPr="00801F41">
          <w:rPr>
            <w:rStyle w:val="Hyperlink"/>
            <w:rFonts w:ascii="Calibri" w:hAnsi="Calibri"/>
            <w:b/>
            <w:bCs/>
            <w:sz w:val="22"/>
          </w:rPr>
          <w:t xml:space="preserve"> (READE)</w:t>
        </w:r>
      </w:hyperlink>
      <w:r w:rsidR="0083186E">
        <w:rPr>
          <w:rFonts w:ascii="Calibri" w:hAnsi="Calibri"/>
          <w:b/>
          <w:bCs/>
          <w:sz w:val="22"/>
        </w:rPr>
        <w:t xml:space="preserve"> - </w:t>
      </w:r>
      <w:r w:rsidR="00F338E5" w:rsidRPr="008B40AF">
        <w:rPr>
          <w:rFonts w:ascii="Calibri" w:hAnsi="Calibri"/>
          <w:sz w:val="22"/>
        </w:rPr>
        <w:t>used</w:t>
      </w:r>
      <w:r w:rsidR="00B61121" w:rsidRPr="008B40AF">
        <w:rPr>
          <w:rFonts w:ascii="Calibri" w:hAnsi="Calibri"/>
          <w:sz w:val="22"/>
        </w:rPr>
        <w:t xml:space="preserve"> </w:t>
      </w:r>
      <w:r w:rsidR="00493259" w:rsidRPr="008B40AF">
        <w:rPr>
          <w:rFonts w:ascii="Calibri" w:hAnsi="Calibri"/>
          <w:sz w:val="22"/>
        </w:rPr>
        <w:t xml:space="preserve">by agents with either buyers or sellers. It describes the different types of agency relationships (seller, buyer, limited dual) and offers a section for the seller or buyer to elect which type of relationship they would like to have with that agent. </w:t>
      </w:r>
      <w:r w:rsidR="00F338E5" w:rsidRPr="008B40AF">
        <w:rPr>
          <w:rFonts w:ascii="Calibri" w:hAnsi="Calibri"/>
          <w:sz w:val="22"/>
        </w:rPr>
        <w:t xml:space="preserve">This form </w:t>
      </w:r>
      <w:r w:rsidR="00493259" w:rsidRPr="008B40AF">
        <w:rPr>
          <w:rFonts w:ascii="Calibri" w:hAnsi="Calibri"/>
          <w:sz w:val="22"/>
        </w:rPr>
        <w:t xml:space="preserve">is not an employment agreement. For example, an employment agreement with a seller is a listing (which AAR does not have- local associations do); an employment agreement with the buyer could be the AAR Right to (Buyer-Broker Exclusive Employment Agreement). The same form should not be signed by both a buyer and a seller. </w:t>
      </w:r>
      <w:r w:rsidR="003C6A33">
        <w:rPr>
          <w:rFonts w:ascii="Calibri" w:hAnsi="Calibri"/>
          <w:sz w:val="22"/>
        </w:rPr>
        <w:t xml:space="preserve"> </w:t>
      </w:r>
      <w:r w:rsidR="00470898" w:rsidRPr="008B40AF">
        <w:rPr>
          <w:rFonts w:ascii="Calibri" w:hAnsi="Calibri"/>
          <w:b/>
          <w:sz w:val="20"/>
        </w:rPr>
        <w:t>(</w:t>
      </w:r>
      <w:r w:rsidR="00493259" w:rsidRPr="008B40AF">
        <w:rPr>
          <w:rFonts w:ascii="Calibri" w:hAnsi="Calibri"/>
          <w:b/>
          <w:sz w:val="20"/>
        </w:rPr>
        <w:t xml:space="preserve">Rev. </w:t>
      </w:r>
      <w:r w:rsidR="009041F5" w:rsidRPr="008B40AF">
        <w:rPr>
          <w:rFonts w:ascii="Calibri" w:hAnsi="Calibri"/>
          <w:b/>
          <w:sz w:val="20"/>
        </w:rPr>
        <w:t>02/09</w:t>
      </w:r>
      <w:r w:rsidR="00470898" w:rsidRPr="008B40AF">
        <w:rPr>
          <w:rFonts w:ascii="Calibri" w:hAnsi="Calibri"/>
          <w:b/>
          <w:sz w:val="20"/>
        </w:rPr>
        <w:t>)</w:t>
      </w:r>
    </w:p>
    <w:p w:rsidR="00C862E1" w:rsidRDefault="00745300" w:rsidP="00493259">
      <w:pPr>
        <w:pStyle w:val="NormalWeb"/>
      </w:pPr>
      <w:hyperlink r:id="rId48" w:history="1">
        <w:r w:rsidR="003C6A33" w:rsidRPr="003E493F">
          <w:rPr>
            <w:rStyle w:val="Hyperlink"/>
            <w:rFonts w:ascii="Calibri" w:hAnsi="Calibri"/>
            <w:b/>
            <w:sz w:val="22"/>
            <w:szCs w:val="22"/>
          </w:rPr>
          <w:t>Referral Fee Agreement</w:t>
        </w:r>
        <w:r w:rsidR="003E493F" w:rsidRPr="003E493F">
          <w:rPr>
            <w:rStyle w:val="Hyperlink"/>
            <w:rFonts w:ascii="Calibri" w:hAnsi="Calibri"/>
            <w:b/>
            <w:sz w:val="20"/>
          </w:rPr>
          <w:t xml:space="preserve"> </w:t>
        </w:r>
      </w:hyperlink>
      <w:r w:rsidR="003E493F">
        <w:rPr>
          <w:rFonts w:ascii="Calibri" w:hAnsi="Calibri"/>
          <w:b/>
          <w:sz w:val="22"/>
          <w:szCs w:val="22"/>
        </w:rPr>
        <w:t xml:space="preserve">– </w:t>
      </w:r>
      <w:r w:rsidR="003E493F">
        <w:rPr>
          <w:rFonts w:ascii="Calibri" w:hAnsi="Calibri"/>
          <w:sz w:val="22"/>
          <w:szCs w:val="22"/>
        </w:rPr>
        <w:t>this form may be used when clients are being outsourced to another real estate agent to purchase, sell or lease property.  The originating brokerage</w:t>
      </w:r>
      <w:r w:rsidR="00BE4FCA">
        <w:rPr>
          <w:rFonts w:ascii="Calibri" w:hAnsi="Calibri"/>
          <w:sz w:val="22"/>
          <w:szCs w:val="22"/>
        </w:rPr>
        <w:t xml:space="preserve"> sends the client </w:t>
      </w:r>
      <w:r w:rsidR="003E493F">
        <w:rPr>
          <w:rFonts w:ascii="Calibri" w:hAnsi="Calibri"/>
          <w:sz w:val="22"/>
          <w:szCs w:val="22"/>
        </w:rPr>
        <w:t xml:space="preserve">to the receiving brokerage </w:t>
      </w:r>
      <w:r w:rsidR="00BE4FCA">
        <w:rPr>
          <w:rFonts w:ascii="Calibri" w:hAnsi="Calibri"/>
          <w:sz w:val="22"/>
          <w:szCs w:val="22"/>
        </w:rPr>
        <w:t xml:space="preserve">who agrees to compensate the originating brokerage for the client referral.  </w:t>
      </w:r>
      <w:r w:rsidR="00BE4FCA" w:rsidRPr="00BE4FCA">
        <w:rPr>
          <w:rFonts w:ascii="Calibri" w:hAnsi="Calibri"/>
          <w:b/>
          <w:sz w:val="20"/>
          <w:szCs w:val="20"/>
        </w:rPr>
        <w:t>(10/14)</w:t>
      </w:r>
      <w:r w:rsidR="00493259" w:rsidRPr="008B40AF">
        <w:rPr>
          <w:rFonts w:ascii="Calibri" w:hAnsi="Calibri"/>
          <w:b/>
          <w:sz w:val="20"/>
        </w:rPr>
        <w:br/>
      </w:r>
      <w:r w:rsidR="00493259" w:rsidRPr="008B40AF">
        <w:rPr>
          <w:rFonts w:ascii="Calibri" w:hAnsi="Calibri"/>
          <w:sz w:val="22"/>
        </w:rPr>
        <w:br/>
      </w:r>
    </w:p>
    <w:p w:rsidR="00493259" w:rsidRPr="008B40AF" w:rsidRDefault="00745300" w:rsidP="00493259">
      <w:pPr>
        <w:pStyle w:val="NormalWeb"/>
        <w:rPr>
          <w:rFonts w:ascii="Calibri" w:hAnsi="Calibri"/>
          <w:sz w:val="22"/>
        </w:rPr>
      </w:pPr>
      <w:hyperlink r:id="rId49" w:tooltip="http://www.aaronline.com/documents/Request.pdf" w:history="1">
        <w:r w:rsidR="00493259" w:rsidRPr="0083186E">
          <w:rPr>
            <w:rStyle w:val="Hyperlink"/>
            <w:rFonts w:ascii="Calibri" w:hAnsi="Calibri"/>
            <w:b/>
            <w:bCs/>
            <w:sz w:val="22"/>
          </w:rPr>
          <w:t>Request for Loan Information</w:t>
        </w:r>
      </w:hyperlink>
      <w:r w:rsidR="00493259" w:rsidRPr="008B40AF">
        <w:rPr>
          <w:rFonts w:ascii="Calibri" w:hAnsi="Calibri"/>
          <w:sz w:val="22"/>
        </w:rPr>
        <w:t xml:space="preserve"> </w:t>
      </w:r>
      <w:r w:rsidR="0083186E">
        <w:rPr>
          <w:rFonts w:ascii="Calibri" w:hAnsi="Calibri"/>
          <w:sz w:val="22"/>
        </w:rPr>
        <w:t xml:space="preserve"> - </w:t>
      </w:r>
      <w:r w:rsidR="00493259" w:rsidRPr="008B40AF">
        <w:rPr>
          <w:rFonts w:ascii="Calibri" w:hAnsi="Calibri"/>
          <w:sz w:val="22"/>
        </w:rPr>
        <w:t>used</w:t>
      </w:r>
      <w:r w:rsidR="00B61121" w:rsidRPr="008B40AF">
        <w:rPr>
          <w:rFonts w:ascii="Calibri" w:hAnsi="Calibri"/>
          <w:sz w:val="22"/>
        </w:rPr>
        <w:t xml:space="preserve"> </w:t>
      </w:r>
      <w:r w:rsidR="00493259" w:rsidRPr="008B40AF">
        <w:rPr>
          <w:rFonts w:ascii="Calibri" w:hAnsi="Calibri"/>
          <w:sz w:val="22"/>
        </w:rPr>
        <w:t xml:space="preserve">for sellers to obtain necessary information </w:t>
      </w:r>
      <w:r w:rsidR="00F338E5" w:rsidRPr="008B40AF">
        <w:rPr>
          <w:rFonts w:ascii="Calibri" w:hAnsi="Calibri"/>
          <w:sz w:val="22"/>
        </w:rPr>
        <w:t xml:space="preserve">from the lender </w:t>
      </w:r>
      <w:r w:rsidR="00493259" w:rsidRPr="008B40AF">
        <w:rPr>
          <w:rFonts w:ascii="Calibri" w:hAnsi="Calibri"/>
          <w:sz w:val="22"/>
        </w:rPr>
        <w:t>to share with the buyer when the loan can be assumed by the buyer</w:t>
      </w:r>
      <w:r w:rsidR="00F338E5" w:rsidRPr="008B40AF">
        <w:rPr>
          <w:rFonts w:ascii="Calibri" w:hAnsi="Calibri"/>
          <w:sz w:val="22"/>
        </w:rPr>
        <w:t>,</w:t>
      </w:r>
      <w:r w:rsidR="00493259" w:rsidRPr="008B40AF">
        <w:rPr>
          <w:rFonts w:ascii="Calibri" w:hAnsi="Calibri"/>
          <w:sz w:val="22"/>
        </w:rPr>
        <w:t xml:space="preserve"> and for the seller to determin</w:t>
      </w:r>
      <w:r w:rsidR="00F338E5" w:rsidRPr="008B40AF">
        <w:rPr>
          <w:rFonts w:ascii="Calibri" w:hAnsi="Calibri"/>
          <w:sz w:val="22"/>
        </w:rPr>
        <w:t>e</w:t>
      </w:r>
      <w:r w:rsidR="00493259" w:rsidRPr="008B40AF">
        <w:rPr>
          <w:rFonts w:ascii="Calibri" w:hAnsi="Calibri"/>
          <w:sz w:val="22"/>
        </w:rPr>
        <w:t xml:space="preserve"> proceeds from the transaction. </w:t>
      </w:r>
      <w:r w:rsidR="003C6A33">
        <w:rPr>
          <w:rFonts w:ascii="Calibri" w:hAnsi="Calibri"/>
          <w:sz w:val="22"/>
        </w:rPr>
        <w:t xml:space="preserve"> </w:t>
      </w:r>
      <w:r w:rsidR="00470898" w:rsidRPr="008B40AF">
        <w:rPr>
          <w:rFonts w:ascii="Calibri" w:hAnsi="Calibri"/>
          <w:b/>
          <w:sz w:val="20"/>
        </w:rPr>
        <w:t>(</w:t>
      </w:r>
      <w:r w:rsidR="00493259" w:rsidRPr="008B40AF">
        <w:rPr>
          <w:rFonts w:ascii="Calibri" w:hAnsi="Calibri"/>
          <w:b/>
          <w:sz w:val="20"/>
        </w:rPr>
        <w:t>Rev. 4/91</w:t>
      </w:r>
      <w:r w:rsidR="00470898" w:rsidRPr="008B40AF">
        <w:rPr>
          <w:rFonts w:ascii="Calibri" w:hAnsi="Calibri"/>
          <w:b/>
          <w:sz w:val="20"/>
        </w:rPr>
        <w:t>)</w:t>
      </w:r>
    </w:p>
    <w:p w:rsidR="00B04DCB" w:rsidRPr="008B40AF" w:rsidRDefault="00745300" w:rsidP="00493259">
      <w:pPr>
        <w:pStyle w:val="NormalWeb"/>
        <w:rPr>
          <w:rFonts w:ascii="Calibri" w:hAnsi="Calibri"/>
          <w:b/>
          <w:sz w:val="20"/>
        </w:rPr>
      </w:pPr>
      <w:hyperlink r:id="rId50" w:history="1">
        <w:r w:rsidR="00D478C6" w:rsidRPr="003409C3">
          <w:rPr>
            <w:rStyle w:val="Hyperlink"/>
            <w:rFonts w:ascii="Calibri" w:hAnsi="Calibri"/>
            <w:sz w:val="22"/>
          </w:rPr>
          <w:t xml:space="preserve">Residential Buyer’s Inspection Notice and Seller’s Response </w:t>
        </w:r>
        <w:r w:rsidR="0014433F" w:rsidRPr="003409C3">
          <w:rPr>
            <w:rStyle w:val="Hyperlink"/>
            <w:rFonts w:ascii="Calibri" w:hAnsi="Calibri"/>
            <w:sz w:val="22"/>
          </w:rPr>
          <w:t>(BINSR)</w:t>
        </w:r>
      </w:hyperlink>
      <w:r w:rsidR="0083186E">
        <w:rPr>
          <w:rFonts w:ascii="Calibri" w:hAnsi="Calibri"/>
          <w:sz w:val="22"/>
        </w:rPr>
        <w:t xml:space="preserve"> - </w:t>
      </w:r>
      <w:r w:rsidR="00B04DCB" w:rsidRPr="002107F3">
        <w:rPr>
          <w:rFonts w:ascii="Calibri" w:hAnsi="Calibri"/>
          <w:sz w:val="22"/>
        </w:rPr>
        <w:t xml:space="preserve"> directly</w:t>
      </w:r>
      <w:r w:rsidR="00B61121" w:rsidRPr="002107F3">
        <w:rPr>
          <w:rFonts w:ascii="Calibri" w:hAnsi="Calibri"/>
          <w:sz w:val="22"/>
        </w:rPr>
        <w:t xml:space="preserve"> </w:t>
      </w:r>
      <w:r w:rsidR="00B04DCB" w:rsidRPr="002107F3">
        <w:rPr>
          <w:rFonts w:ascii="Calibri" w:hAnsi="Calibri"/>
          <w:sz w:val="22"/>
        </w:rPr>
        <w:t>addresses the inspection period in th</w:t>
      </w:r>
      <w:r w:rsidR="00F338E5" w:rsidRPr="002107F3">
        <w:rPr>
          <w:rFonts w:ascii="Calibri" w:hAnsi="Calibri"/>
          <w:sz w:val="22"/>
        </w:rPr>
        <w:t>e Residential Purchase Contract and</w:t>
      </w:r>
      <w:r w:rsidR="00B04DCB" w:rsidRPr="002107F3">
        <w:rPr>
          <w:rFonts w:ascii="Calibri" w:hAnsi="Calibri"/>
          <w:sz w:val="22"/>
        </w:rPr>
        <w:t xml:space="preserve"> provides for the buyer to respond to a home inspection whether it</w:t>
      </w:r>
      <w:r w:rsidR="00F338E5" w:rsidRPr="002107F3">
        <w:rPr>
          <w:rFonts w:ascii="Calibri" w:hAnsi="Calibri"/>
          <w:sz w:val="22"/>
        </w:rPr>
        <w:t xml:space="preserve"> is</w:t>
      </w:r>
      <w:r w:rsidR="00B04DCB" w:rsidRPr="002107F3">
        <w:rPr>
          <w:rFonts w:ascii="Calibri" w:hAnsi="Calibri"/>
          <w:sz w:val="22"/>
        </w:rPr>
        <w:t xml:space="preserve"> to request repairs, waive the inspection</w:t>
      </w:r>
      <w:r w:rsidR="00F338E5" w:rsidRPr="002107F3">
        <w:rPr>
          <w:rFonts w:ascii="Calibri" w:hAnsi="Calibri"/>
          <w:sz w:val="22"/>
        </w:rPr>
        <w:t>, or to cancel the contract. This</w:t>
      </w:r>
      <w:r w:rsidR="00B04DCB" w:rsidRPr="002107F3">
        <w:rPr>
          <w:rFonts w:ascii="Calibri" w:hAnsi="Calibri"/>
          <w:sz w:val="22"/>
        </w:rPr>
        <w:t xml:space="preserve"> form </w:t>
      </w:r>
      <w:r w:rsidR="00F338E5" w:rsidRPr="002107F3">
        <w:rPr>
          <w:rFonts w:ascii="Calibri" w:hAnsi="Calibri"/>
          <w:sz w:val="22"/>
        </w:rPr>
        <w:t>also</w:t>
      </w:r>
      <w:r w:rsidR="00B04DCB" w:rsidRPr="002107F3">
        <w:rPr>
          <w:rFonts w:ascii="Calibri" w:hAnsi="Calibri"/>
          <w:sz w:val="22"/>
        </w:rPr>
        <w:t xml:space="preserve"> provides for the seller to respond to any requests from the buyer. </w:t>
      </w:r>
      <w:r w:rsidR="00EC30D5">
        <w:rPr>
          <w:rFonts w:ascii="Calibri" w:hAnsi="Calibri"/>
          <w:sz w:val="22"/>
        </w:rPr>
        <w:t xml:space="preserve"> </w:t>
      </w:r>
      <w:r w:rsidR="00470898" w:rsidRPr="002107F3">
        <w:rPr>
          <w:rFonts w:ascii="Calibri" w:hAnsi="Calibri"/>
          <w:b/>
          <w:sz w:val="20"/>
        </w:rPr>
        <w:t>(</w:t>
      </w:r>
      <w:r w:rsidR="00B04DCB" w:rsidRPr="002107F3">
        <w:rPr>
          <w:rFonts w:ascii="Calibri" w:hAnsi="Calibri"/>
          <w:b/>
          <w:sz w:val="20"/>
        </w:rPr>
        <w:t xml:space="preserve">Rev. </w:t>
      </w:r>
      <w:r w:rsidR="0035557B">
        <w:rPr>
          <w:rFonts w:ascii="Calibri" w:hAnsi="Calibri"/>
          <w:b/>
          <w:sz w:val="20"/>
        </w:rPr>
        <w:t>02/17</w:t>
      </w:r>
      <w:r w:rsidR="00470898" w:rsidRPr="002107F3">
        <w:rPr>
          <w:rFonts w:ascii="Calibri" w:hAnsi="Calibri"/>
          <w:b/>
          <w:sz w:val="20"/>
        </w:rPr>
        <w:t>)</w:t>
      </w:r>
      <w:r w:rsidR="00B04DCB" w:rsidRPr="008B40AF">
        <w:rPr>
          <w:rFonts w:ascii="Calibri" w:hAnsi="Calibri"/>
          <w:b/>
          <w:sz w:val="20"/>
        </w:rPr>
        <w:t xml:space="preserve"> </w:t>
      </w:r>
    </w:p>
    <w:p w:rsidR="00B04DCB" w:rsidRPr="008B40AF" w:rsidRDefault="00745300" w:rsidP="00F97D94">
      <w:pPr>
        <w:rPr>
          <w:rFonts w:ascii="Calibri" w:hAnsi="Calibri"/>
          <w:b/>
          <w:sz w:val="20"/>
        </w:rPr>
      </w:pPr>
      <w:hyperlink r:id="rId51" w:history="1">
        <w:r w:rsidR="00B04DCB" w:rsidRPr="0083186E">
          <w:rPr>
            <w:rStyle w:val="Hyperlink"/>
            <w:rFonts w:ascii="Calibri" w:hAnsi="Calibri"/>
            <w:b/>
            <w:sz w:val="22"/>
          </w:rPr>
          <w:t>Residential Income Property Addendum to Residential Seller’s Property Disclosure Statement (1-4 Units)</w:t>
        </w:r>
      </w:hyperlink>
      <w:r w:rsidR="00B04DCB" w:rsidRPr="008B40AF">
        <w:rPr>
          <w:rFonts w:ascii="Calibri" w:hAnsi="Calibri"/>
          <w:b/>
          <w:sz w:val="22"/>
        </w:rPr>
        <w:t xml:space="preserve"> </w:t>
      </w:r>
      <w:r w:rsidR="0083186E">
        <w:rPr>
          <w:rFonts w:ascii="Calibri" w:hAnsi="Calibri"/>
          <w:sz w:val="22"/>
        </w:rPr>
        <w:t xml:space="preserve"> - </w:t>
      </w:r>
      <w:r w:rsidR="00F97D94" w:rsidRPr="008B40AF">
        <w:rPr>
          <w:rFonts w:ascii="Calibri" w:hAnsi="Calibri"/>
          <w:color w:val="000000"/>
          <w:sz w:val="22"/>
        </w:rPr>
        <w:t>is an addendum to the Residential Seller’s Property Disclosure Statement</w:t>
      </w:r>
      <w:r w:rsidR="00F97D94" w:rsidRPr="008B40AF">
        <w:rPr>
          <w:rFonts w:ascii="Calibri" w:hAnsi="Calibri"/>
          <w:i/>
          <w:iCs/>
          <w:color w:val="000000"/>
          <w:sz w:val="22"/>
        </w:rPr>
        <w:t xml:space="preserve"> </w:t>
      </w:r>
      <w:r w:rsidR="00F97D94" w:rsidRPr="008B40AF">
        <w:rPr>
          <w:rFonts w:ascii="Calibri" w:hAnsi="Calibri"/>
          <w:color w:val="000000"/>
          <w:sz w:val="22"/>
        </w:rPr>
        <w:t>to address disclosure issues in a transaction involving 1 to 4 units of income property.</w:t>
      </w:r>
      <w:r w:rsidR="00F97D94" w:rsidRPr="008B40AF">
        <w:rPr>
          <w:rFonts w:ascii="Calibri" w:hAnsi="Calibri"/>
          <w:b/>
          <w:color w:val="000000"/>
          <w:sz w:val="20"/>
        </w:rPr>
        <w:t xml:space="preserve"> </w:t>
      </w:r>
      <w:r w:rsidR="00470898" w:rsidRPr="008B40AF">
        <w:rPr>
          <w:rFonts w:ascii="Calibri" w:hAnsi="Calibri"/>
          <w:b/>
          <w:sz w:val="20"/>
        </w:rPr>
        <w:t>(</w:t>
      </w:r>
      <w:r w:rsidR="00B04DCB" w:rsidRPr="008B40AF">
        <w:rPr>
          <w:rFonts w:ascii="Calibri" w:hAnsi="Calibri"/>
          <w:b/>
          <w:sz w:val="20"/>
        </w:rPr>
        <w:t>Rev. 8/07</w:t>
      </w:r>
      <w:r w:rsidR="00470898" w:rsidRPr="008B40AF">
        <w:rPr>
          <w:rFonts w:ascii="Calibri" w:hAnsi="Calibri"/>
          <w:b/>
          <w:sz w:val="20"/>
        </w:rPr>
        <w:t>)</w:t>
      </w:r>
    </w:p>
    <w:p w:rsidR="00493259" w:rsidRPr="008B40AF" w:rsidRDefault="00745300" w:rsidP="00493259">
      <w:pPr>
        <w:pStyle w:val="NormalWeb"/>
        <w:rPr>
          <w:rFonts w:ascii="Calibri" w:hAnsi="Calibri"/>
          <w:b/>
          <w:sz w:val="20"/>
          <w:u w:val="single"/>
        </w:rPr>
      </w:pPr>
      <w:hyperlink r:id="rId52" w:history="1">
        <w:r w:rsidR="00493259" w:rsidRPr="00220E96">
          <w:rPr>
            <w:rStyle w:val="Hyperlink"/>
            <w:rFonts w:ascii="Calibri" w:hAnsi="Calibri"/>
            <w:b/>
            <w:sz w:val="22"/>
          </w:rPr>
          <w:t>Residential Income Property Addendum to</w:t>
        </w:r>
        <w:r w:rsidR="00220E96">
          <w:rPr>
            <w:rStyle w:val="Hyperlink"/>
            <w:rFonts w:ascii="Calibri" w:hAnsi="Calibri"/>
            <w:b/>
            <w:sz w:val="22"/>
          </w:rPr>
          <w:t xml:space="preserve"> AAR</w:t>
        </w:r>
        <w:r w:rsidR="00493259" w:rsidRPr="00220E96">
          <w:rPr>
            <w:rStyle w:val="Hyperlink"/>
            <w:rFonts w:ascii="Calibri" w:hAnsi="Calibri"/>
            <w:b/>
            <w:sz w:val="22"/>
          </w:rPr>
          <w:t xml:space="preserve"> R</w:t>
        </w:r>
        <w:r w:rsidR="00B04DCB" w:rsidRPr="00220E96">
          <w:rPr>
            <w:rStyle w:val="Hyperlink"/>
            <w:rFonts w:ascii="Calibri" w:hAnsi="Calibri"/>
            <w:b/>
            <w:sz w:val="22"/>
          </w:rPr>
          <w:t>esidential Resale Real Estate Purchase Contract</w:t>
        </w:r>
        <w:r w:rsidR="00493259" w:rsidRPr="00220E96">
          <w:rPr>
            <w:rStyle w:val="Hyperlink"/>
            <w:rFonts w:ascii="Calibri" w:hAnsi="Calibri"/>
            <w:b/>
            <w:sz w:val="22"/>
          </w:rPr>
          <w:t xml:space="preserve"> (1-4 Units</w:t>
        </w:r>
      </w:hyperlink>
      <w:r w:rsidR="00493259" w:rsidRPr="0083186E">
        <w:rPr>
          <w:rFonts w:ascii="Calibri" w:hAnsi="Calibri"/>
          <w:b/>
          <w:sz w:val="22"/>
        </w:rPr>
        <w:t>)</w:t>
      </w:r>
      <w:r w:rsidR="00220E96">
        <w:rPr>
          <w:rFonts w:ascii="Calibri" w:hAnsi="Calibri"/>
          <w:b/>
          <w:sz w:val="22"/>
        </w:rPr>
        <w:t xml:space="preserve"> </w:t>
      </w:r>
      <w:r w:rsidR="00C33C2A">
        <w:rPr>
          <w:rFonts w:ascii="Calibri" w:hAnsi="Calibri"/>
          <w:b/>
          <w:sz w:val="22"/>
        </w:rPr>
        <w:t xml:space="preserve">- </w:t>
      </w:r>
      <w:r w:rsidR="00C33C2A" w:rsidRPr="008B40AF">
        <w:rPr>
          <w:rFonts w:ascii="Calibri" w:hAnsi="Calibri"/>
          <w:b/>
          <w:sz w:val="22"/>
        </w:rPr>
        <w:t>an</w:t>
      </w:r>
      <w:r w:rsidR="00F97D94" w:rsidRPr="008B40AF">
        <w:rPr>
          <w:rFonts w:ascii="Calibri" w:hAnsi="Calibri"/>
          <w:color w:val="000000"/>
          <w:sz w:val="22"/>
        </w:rPr>
        <w:t xml:space="preserve"> addendum to the contract in a transaction involving 1 to 4 units of income property. The Addendum requires the seller to complete an AAR </w:t>
      </w:r>
      <w:r w:rsidR="00F97D94" w:rsidRPr="008B40AF">
        <w:rPr>
          <w:rFonts w:ascii="Calibri" w:hAnsi="Calibri"/>
          <w:i/>
          <w:iCs/>
          <w:color w:val="000000"/>
          <w:sz w:val="22"/>
        </w:rPr>
        <w:t xml:space="preserve">Residential Income Property Addendum to the Residential Seller’s Property Disclosure Statement (8/07) </w:t>
      </w:r>
      <w:r w:rsidR="00F97D94" w:rsidRPr="008B40AF">
        <w:rPr>
          <w:rFonts w:ascii="Calibri" w:hAnsi="Calibri"/>
          <w:color w:val="000000"/>
          <w:sz w:val="22"/>
        </w:rPr>
        <w:t>and provide additional information. The Addendum also addressed the transfer of any domain name, signage, as well as rents, deposits, property managers, and registration of rental property with the county assessor.</w:t>
      </w:r>
      <w:r w:rsidR="00F97D94" w:rsidRPr="008B40AF">
        <w:rPr>
          <w:color w:val="000000"/>
          <w:sz w:val="22"/>
        </w:rPr>
        <w:t> </w:t>
      </w:r>
      <w:r w:rsidR="00470898" w:rsidRPr="008B40AF">
        <w:rPr>
          <w:rFonts w:ascii="Calibri" w:hAnsi="Calibri"/>
          <w:b/>
          <w:sz w:val="20"/>
        </w:rPr>
        <w:t>(</w:t>
      </w:r>
      <w:r w:rsidR="009041F5" w:rsidRPr="008B40AF">
        <w:rPr>
          <w:rFonts w:ascii="Calibri" w:hAnsi="Calibri"/>
          <w:b/>
          <w:sz w:val="20"/>
        </w:rPr>
        <w:t>Rev. 08/07</w:t>
      </w:r>
      <w:r w:rsidR="00470898" w:rsidRPr="008B40AF">
        <w:rPr>
          <w:rFonts w:ascii="Calibri" w:hAnsi="Calibri"/>
          <w:b/>
          <w:sz w:val="20"/>
        </w:rPr>
        <w:t>)</w:t>
      </w:r>
    </w:p>
    <w:p w:rsidR="00DC7321" w:rsidRDefault="00745300" w:rsidP="001010BD">
      <w:pPr>
        <w:pStyle w:val="NormalWeb"/>
        <w:spacing w:before="0" w:beforeAutospacing="0" w:after="0" w:afterAutospacing="0"/>
        <w:rPr>
          <w:rFonts w:ascii="Calibri" w:hAnsi="Calibri"/>
          <w:b/>
          <w:bCs/>
          <w:color w:val="0000FF"/>
          <w:sz w:val="22"/>
        </w:rPr>
      </w:pPr>
      <w:hyperlink r:id="rId53" w:history="1">
        <w:r w:rsidR="00477108" w:rsidRPr="00220E96">
          <w:rPr>
            <w:rStyle w:val="Hyperlink"/>
            <w:rFonts w:ascii="Calibri" w:hAnsi="Calibri"/>
            <w:b/>
            <w:bCs/>
            <w:sz w:val="22"/>
          </w:rPr>
          <w:t>Residential Lease Agreement</w:t>
        </w:r>
      </w:hyperlink>
      <w:r w:rsidR="00477108" w:rsidRPr="008B40AF">
        <w:rPr>
          <w:rFonts w:ascii="Calibri" w:hAnsi="Calibri"/>
          <w:b/>
          <w:bCs/>
          <w:sz w:val="22"/>
        </w:rPr>
        <w:t xml:space="preserve"> </w:t>
      </w:r>
      <w:r w:rsidR="00220E96">
        <w:rPr>
          <w:rFonts w:ascii="Calibri" w:hAnsi="Calibri"/>
          <w:sz w:val="22"/>
        </w:rPr>
        <w:t xml:space="preserve"> - </w:t>
      </w:r>
      <w:r w:rsidR="00477108" w:rsidRPr="008B40AF">
        <w:rPr>
          <w:rFonts w:ascii="Calibri" w:hAnsi="Calibri"/>
          <w:sz w:val="22"/>
        </w:rPr>
        <w:t xml:space="preserve">used by tenants and landlords to rent a residential dwelling. </w:t>
      </w:r>
      <w:r w:rsidR="00477108" w:rsidRPr="008B40AF">
        <w:rPr>
          <w:rFonts w:ascii="Calibri" w:hAnsi="Calibri"/>
          <w:b/>
          <w:sz w:val="20"/>
        </w:rPr>
        <w:t>(Rev. 0</w:t>
      </w:r>
      <w:r w:rsidR="00484844">
        <w:rPr>
          <w:rFonts w:ascii="Calibri" w:hAnsi="Calibri"/>
          <w:b/>
          <w:sz w:val="20"/>
        </w:rPr>
        <w:t>2/14</w:t>
      </w:r>
      <w:r w:rsidR="00477108" w:rsidRPr="008B40AF">
        <w:rPr>
          <w:rFonts w:ascii="Calibri" w:hAnsi="Calibri"/>
          <w:b/>
          <w:sz w:val="20"/>
        </w:rPr>
        <w:t>)</w:t>
      </w:r>
      <w:r w:rsidR="00477108" w:rsidRPr="008B40AF">
        <w:rPr>
          <w:rFonts w:ascii="Calibri" w:hAnsi="Calibri"/>
          <w:b/>
          <w:sz w:val="20"/>
        </w:rPr>
        <w:br/>
      </w:r>
    </w:p>
    <w:p w:rsidR="00477108" w:rsidRPr="008B40AF" w:rsidRDefault="00745300" w:rsidP="001010BD">
      <w:pPr>
        <w:pStyle w:val="NormalWeb"/>
        <w:spacing w:before="0" w:beforeAutospacing="0" w:after="0" w:afterAutospacing="0"/>
        <w:rPr>
          <w:rFonts w:ascii="Calibri" w:hAnsi="Calibri"/>
          <w:i/>
          <w:sz w:val="22"/>
        </w:rPr>
      </w:pPr>
      <w:hyperlink r:id="rId54" w:history="1">
        <w:r w:rsidR="00477108" w:rsidRPr="00220E96">
          <w:rPr>
            <w:rStyle w:val="Hyperlink"/>
            <w:rFonts w:ascii="Calibri" w:hAnsi="Calibri"/>
            <w:b/>
            <w:bCs/>
            <w:sz w:val="22"/>
          </w:rPr>
          <w:t>Residential Lease Owner’s Property Disclosure Statement</w:t>
        </w:r>
        <w:r w:rsidR="00220E96" w:rsidRPr="00220E96">
          <w:rPr>
            <w:rStyle w:val="Hyperlink"/>
            <w:rFonts w:ascii="Calibri" w:hAnsi="Calibri"/>
            <w:b/>
            <w:bCs/>
            <w:sz w:val="22"/>
          </w:rPr>
          <w:t xml:space="preserve"> </w:t>
        </w:r>
      </w:hyperlink>
      <w:r w:rsidR="00220E96">
        <w:rPr>
          <w:rFonts w:ascii="Calibri" w:hAnsi="Calibri"/>
          <w:b/>
          <w:bCs/>
          <w:sz w:val="22"/>
        </w:rPr>
        <w:t xml:space="preserve"> </w:t>
      </w:r>
      <w:r w:rsidR="00C33C2A">
        <w:rPr>
          <w:rFonts w:ascii="Calibri" w:hAnsi="Calibri"/>
          <w:b/>
          <w:bCs/>
          <w:sz w:val="22"/>
        </w:rPr>
        <w:t xml:space="preserve">- </w:t>
      </w:r>
      <w:r w:rsidR="00C33C2A" w:rsidRPr="00F357E2">
        <w:rPr>
          <w:rFonts w:ascii="Calibri" w:hAnsi="Calibri"/>
          <w:bCs/>
          <w:sz w:val="22"/>
        </w:rPr>
        <w:t>for</w:t>
      </w:r>
      <w:r w:rsidR="00477108">
        <w:rPr>
          <w:rFonts w:ascii="Calibri" w:hAnsi="Calibri"/>
          <w:sz w:val="22"/>
        </w:rPr>
        <w:t xml:space="preserve"> owner</w:t>
      </w:r>
      <w:r w:rsidR="00477108" w:rsidRPr="008B40AF">
        <w:rPr>
          <w:rFonts w:ascii="Calibri" w:hAnsi="Calibri"/>
          <w:sz w:val="22"/>
        </w:rPr>
        <w:t xml:space="preserve">s to complete when offering their home for </w:t>
      </w:r>
      <w:r w:rsidR="00477108">
        <w:rPr>
          <w:rFonts w:ascii="Calibri" w:hAnsi="Calibri"/>
          <w:sz w:val="22"/>
        </w:rPr>
        <w:t>lease</w:t>
      </w:r>
      <w:r w:rsidR="00477108" w:rsidRPr="008B40AF">
        <w:rPr>
          <w:rFonts w:ascii="Calibri" w:hAnsi="Calibri"/>
          <w:sz w:val="22"/>
        </w:rPr>
        <w:t>. The use of this form is not a legal requirement. This form provides</w:t>
      </w:r>
      <w:r w:rsidR="009A5294">
        <w:rPr>
          <w:rFonts w:ascii="Calibri" w:hAnsi="Calibri"/>
          <w:sz w:val="22"/>
        </w:rPr>
        <w:t xml:space="preserve"> an opportunity </w:t>
      </w:r>
      <w:r w:rsidR="00477108" w:rsidRPr="008B40AF">
        <w:rPr>
          <w:rFonts w:ascii="Calibri" w:hAnsi="Calibri"/>
          <w:sz w:val="22"/>
        </w:rPr>
        <w:t xml:space="preserve">for the </w:t>
      </w:r>
      <w:r w:rsidR="00477108">
        <w:rPr>
          <w:rFonts w:ascii="Calibri" w:hAnsi="Calibri"/>
          <w:sz w:val="22"/>
        </w:rPr>
        <w:t>owne</w:t>
      </w:r>
      <w:r w:rsidR="00477108" w:rsidRPr="008B40AF">
        <w:rPr>
          <w:rFonts w:ascii="Calibri" w:hAnsi="Calibri"/>
          <w:sz w:val="22"/>
        </w:rPr>
        <w:t xml:space="preserve">rs to disclose information about the condition of the property being offered for </w:t>
      </w:r>
      <w:r w:rsidR="00477108">
        <w:rPr>
          <w:rFonts w:ascii="Calibri" w:hAnsi="Calibri"/>
          <w:sz w:val="22"/>
        </w:rPr>
        <w:t>lease</w:t>
      </w:r>
      <w:r w:rsidR="00477108" w:rsidRPr="008B40AF">
        <w:rPr>
          <w:rFonts w:ascii="Calibri" w:hAnsi="Calibri"/>
          <w:sz w:val="22"/>
        </w:rPr>
        <w:t xml:space="preserve"> and should </w:t>
      </w:r>
      <w:r w:rsidR="00477108" w:rsidRPr="008B40AF">
        <w:rPr>
          <w:rFonts w:ascii="Calibri" w:hAnsi="Calibri"/>
          <w:b/>
          <w:sz w:val="22"/>
        </w:rPr>
        <w:t>not</w:t>
      </w:r>
      <w:r w:rsidR="00477108" w:rsidRPr="008B40AF">
        <w:rPr>
          <w:rFonts w:ascii="Calibri" w:hAnsi="Calibri"/>
          <w:sz w:val="22"/>
        </w:rPr>
        <w:t xml:space="preserve"> be completed by the </w:t>
      </w:r>
      <w:r w:rsidR="00477108">
        <w:rPr>
          <w:rFonts w:ascii="Calibri" w:hAnsi="Calibri"/>
          <w:sz w:val="22"/>
        </w:rPr>
        <w:t>Property Manager</w:t>
      </w:r>
      <w:r w:rsidR="00477108" w:rsidRPr="008B40AF">
        <w:rPr>
          <w:rFonts w:ascii="Calibri" w:hAnsi="Calibri"/>
          <w:sz w:val="22"/>
        </w:rPr>
        <w:t>.</w:t>
      </w:r>
      <w:r w:rsidR="003C6A33">
        <w:rPr>
          <w:rFonts w:ascii="Calibri" w:hAnsi="Calibri"/>
          <w:sz w:val="22"/>
        </w:rPr>
        <w:t xml:space="preserve"> </w:t>
      </w:r>
      <w:r w:rsidR="00477108" w:rsidRPr="008B40AF">
        <w:rPr>
          <w:rFonts w:ascii="Calibri" w:hAnsi="Calibri"/>
          <w:sz w:val="22"/>
        </w:rPr>
        <w:t xml:space="preserve"> </w:t>
      </w:r>
      <w:r w:rsidR="00477108" w:rsidRPr="008B40AF">
        <w:rPr>
          <w:rFonts w:ascii="Calibri" w:hAnsi="Calibri"/>
          <w:b/>
          <w:sz w:val="20"/>
        </w:rPr>
        <w:t>(0</w:t>
      </w:r>
      <w:r w:rsidR="00477108">
        <w:rPr>
          <w:rFonts w:ascii="Calibri" w:hAnsi="Calibri"/>
          <w:b/>
          <w:sz w:val="20"/>
        </w:rPr>
        <w:t>8</w:t>
      </w:r>
      <w:r w:rsidR="00477108" w:rsidRPr="008B40AF">
        <w:rPr>
          <w:rFonts w:ascii="Calibri" w:hAnsi="Calibri"/>
          <w:b/>
          <w:sz w:val="20"/>
        </w:rPr>
        <w:t>/</w:t>
      </w:r>
      <w:r w:rsidR="00477108">
        <w:rPr>
          <w:rFonts w:ascii="Calibri" w:hAnsi="Calibri"/>
          <w:b/>
          <w:sz w:val="20"/>
        </w:rPr>
        <w:t>11</w:t>
      </w:r>
      <w:r w:rsidR="00477108" w:rsidRPr="008B40AF">
        <w:rPr>
          <w:rFonts w:ascii="Calibri" w:hAnsi="Calibri"/>
          <w:b/>
          <w:sz w:val="20"/>
        </w:rPr>
        <w:t>)</w:t>
      </w:r>
    </w:p>
    <w:p w:rsidR="00981471" w:rsidRDefault="00745300" w:rsidP="00506684">
      <w:pPr>
        <w:pStyle w:val="NormalWeb"/>
        <w:spacing w:after="0" w:afterAutospacing="0"/>
        <w:rPr>
          <w:rFonts w:ascii="Calibri" w:hAnsi="Calibri"/>
          <w:i/>
          <w:sz w:val="22"/>
        </w:rPr>
      </w:pPr>
      <w:hyperlink r:id="rId55" w:history="1">
        <w:r w:rsidR="00B04DCB" w:rsidRPr="00FF3D3C">
          <w:rPr>
            <w:rStyle w:val="Hyperlink"/>
            <w:rFonts w:ascii="Calibri" w:hAnsi="Calibri"/>
            <w:b/>
            <w:sz w:val="22"/>
          </w:rPr>
          <w:t>Residential Seller’s Property Disclosure Statement (SPDS</w:t>
        </w:r>
        <w:r w:rsidR="00B04DCB" w:rsidRPr="003409C3">
          <w:rPr>
            <w:rStyle w:val="Hyperlink"/>
            <w:rFonts w:ascii="Calibri" w:hAnsi="Calibri"/>
            <w:sz w:val="22"/>
          </w:rPr>
          <w:t>)</w:t>
        </w:r>
      </w:hyperlink>
      <w:r w:rsidR="00220E96">
        <w:rPr>
          <w:rFonts w:ascii="Calibri" w:hAnsi="Calibri"/>
          <w:sz w:val="22"/>
        </w:rPr>
        <w:t xml:space="preserve"> </w:t>
      </w:r>
      <w:r w:rsidR="00C33C2A">
        <w:rPr>
          <w:rFonts w:ascii="Calibri" w:hAnsi="Calibri"/>
          <w:sz w:val="22"/>
        </w:rPr>
        <w:t xml:space="preserve">- </w:t>
      </w:r>
      <w:r w:rsidR="00C33C2A" w:rsidRPr="008B40AF">
        <w:rPr>
          <w:rFonts w:ascii="Calibri" w:hAnsi="Calibri"/>
          <w:sz w:val="22"/>
        </w:rPr>
        <w:t>for</w:t>
      </w:r>
      <w:r w:rsidR="00B61121" w:rsidRPr="008B40AF">
        <w:rPr>
          <w:rFonts w:ascii="Calibri" w:hAnsi="Calibri"/>
          <w:sz w:val="22"/>
        </w:rPr>
        <w:t xml:space="preserve"> </w:t>
      </w:r>
      <w:r w:rsidR="00B04DCB" w:rsidRPr="008B40AF">
        <w:rPr>
          <w:rFonts w:ascii="Calibri" w:hAnsi="Calibri"/>
          <w:sz w:val="22"/>
        </w:rPr>
        <w:t xml:space="preserve">sellers to complete when offering their </w:t>
      </w:r>
      <w:r w:rsidR="002B31CC">
        <w:rPr>
          <w:rFonts w:ascii="Calibri" w:hAnsi="Calibri"/>
          <w:sz w:val="22"/>
        </w:rPr>
        <w:t xml:space="preserve">home for sale. </w:t>
      </w:r>
      <w:r w:rsidR="00CD162D" w:rsidRPr="008B40AF">
        <w:rPr>
          <w:rFonts w:ascii="Calibri" w:hAnsi="Calibri"/>
          <w:sz w:val="22"/>
        </w:rPr>
        <w:t xml:space="preserve">This form provides </w:t>
      </w:r>
      <w:r w:rsidR="00CD162D">
        <w:rPr>
          <w:rFonts w:ascii="Calibri" w:hAnsi="Calibri"/>
          <w:sz w:val="22"/>
        </w:rPr>
        <w:t xml:space="preserve">an opportunity </w:t>
      </w:r>
      <w:r w:rsidR="00CD162D" w:rsidRPr="008B40AF">
        <w:rPr>
          <w:rFonts w:ascii="Calibri" w:hAnsi="Calibri"/>
          <w:sz w:val="22"/>
        </w:rPr>
        <w:t xml:space="preserve">for the sellers to disclose information about the condition of the property being offered for sale and should </w:t>
      </w:r>
      <w:r w:rsidR="00CD162D" w:rsidRPr="008B40AF">
        <w:rPr>
          <w:rFonts w:ascii="Calibri" w:hAnsi="Calibri"/>
          <w:b/>
          <w:sz w:val="22"/>
        </w:rPr>
        <w:t>not</w:t>
      </w:r>
      <w:r w:rsidR="00CD162D" w:rsidRPr="008B40AF">
        <w:rPr>
          <w:rFonts w:ascii="Calibri" w:hAnsi="Calibri"/>
          <w:sz w:val="22"/>
        </w:rPr>
        <w:t xml:space="preserve"> </w:t>
      </w:r>
      <w:r w:rsidR="00CD162D" w:rsidRPr="001010BD">
        <w:rPr>
          <w:rFonts w:ascii="Calibri" w:hAnsi="Calibri"/>
          <w:sz w:val="22"/>
        </w:rPr>
        <w:t>be completed by the REALTOR</w:t>
      </w:r>
      <w:r w:rsidR="00CD162D" w:rsidRPr="001010BD">
        <w:rPr>
          <w:rFonts w:ascii="Calibri" w:hAnsi="Calibri"/>
          <w:sz w:val="22"/>
          <w:vertAlign w:val="superscript"/>
        </w:rPr>
        <w:t>®</w:t>
      </w:r>
      <w:r w:rsidR="00CD162D" w:rsidRPr="001010BD">
        <w:rPr>
          <w:rFonts w:ascii="Calibri" w:hAnsi="Calibri"/>
          <w:sz w:val="22"/>
        </w:rPr>
        <w:t xml:space="preserve">. </w:t>
      </w:r>
      <w:r w:rsidR="002B31CC">
        <w:rPr>
          <w:rFonts w:ascii="Calibri" w:hAnsi="Calibri"/>
          <w:sz w:val="22"/>
        </w:rPr>
        <w:t>Although this form is not a legal requirement, the seller is obliga</w:t>
      </w:r>
      <w:r w:rsidR="00CD162D">
        <w:rPr>
          <w:rFonts w:ascii="Calibri" w:hAnsi="Calibri"/>
          <w:sz w:val="22"/>
        </w:rPr>
        <w:t>ted to complete and deliver the</w:t>
      </w:r>
      <w:r w:rsidR="002B31CC">
        <w:rPr>
          <w:rFonts w:ascii="Calibri" w:hAnsi="Calibri"/>
          <w:sz w:val="22"/>
        </w:rPr>
        <w:t xml:space="preserve"> form to the buyer within five (5) days after contract acceptance.</w:t>
      </w:r>
      <w:r w:rsidR="003C6A33">
        <w:rPr>
          <w:rFonts w:ascii="Calibri" w:hAnsi="Calibri"/>
          <w:sz w:val="22"/>
        </w:rPr>
        <w:t xml:space="preserve"> </w:t>
      </w:r>
      <w:r w:rsidR="002B31CC">
        <w:rPr>
          <w:rFonts w:ascii="Calibri" w:hAnsi="Calibri"/>
          <w:sz w:val="22"/>
        </w:rPr>
        <w:t xml:space="preserve"> </w:t>
      </w:r>
      <w:r w:rsidR="00470898" w:rsidRPr="001010BD">
        <w:rPr>
          <w:rFonts w:ascii="Calibri" w:hAnsi="Calibri"/>
          <w:b/>
          <w:sz w:val="20"/>
        </w:rPr>
        <w:t>(</w:t>
      </w:r>
      <w:r w:rsidR="0035557B">
        <w:rPr>
          <w:rFonts w:ascii="Calibri" w:hAnsi="Calibri"/>
          <w:b/>
          <w:sz w:val="20"/>
        </w:rPr>
        <w:t>Rev. 02/17</w:t>
      </w:r>
      <w:r w:rsidR="00BE4FCA">
        <w:rPr>
          <w:rFonts w:ascii="Calibri" w:hAnsi="Calibri"/>
          <w:b/>
          <w:sz w:val="20"/>
        </w:rPr>
        <w:t>)</w:t>
      </w:r>
    </w:p>
    <w:p w:rsidR="00B04DCB" w:rsidRPr="00981471" w:rsidRDefault="00745300" w:rsidP="00506684">
      <w:pPr>
        <w:pStyle w:val="NormalWeb"/>
        <w:spacing w:after="0" w:afterAutospacing="0"/>
        <w:rPr>
          <w:rFonts w:ascii="Calibri" w:hAnsi="Calibri"/>
          <w:i/>
          <w:sz w:val="22"/>
        </w:rPr>
      </w:pPr>
      <w:hyperlink r:id="rId56" w:history="1">
        <w:r w:rsidR="00B04DCB" w:rsidRPr="00FF3D3C">
          <w:rPr>
            <w:rStyle w:val="Hyperlink"/>
            <w:rFonts w:ascii="Calibri" w:hAnsi="Calibri"/>
            <w:b/>
            <w:sz w:val="22"/>
          </w:rPr>
          <w:t>Residential Resale Real Estate Purchase Contract</w:t>
        </w:r>
      </w:hyperlink>
      <w:r w:rsidR="00CD162D">
        <w:rPr>
          <w:rFonts w:ascii="Calibri" w:hAnsi="Calibri"/>
          <w:b/>
          <w:bCs/>
          <w:sz w:val="22"/>
        </w:rPr>
        <w:t xml:space="preserve"> - </w:t>
      </w:r>
      <w:r w:rsidR="00B04DCB" w:rsidRPr="002107F3">
        <w:rPr>
          <w:rFonts w:ascii="Calibri" w:hAnsi="Calibri"/>
          <w:sz w:val="22"/>
        </w:rPr>
        <w:t>used</w:t>
      </w:r>
      <w:r w:rsidR="00B61121" w:rsidRPr="002107F3">
        <w:rPr>
          <w:rFonts w:ascii="Calibri" w:hAnsi="Calibri"/>
          <w:sz w:val="22"/>
        </w:rPr>
        <w:t xml:space="preserve"> </w:t>
      </w:r>
      <w:r w:rsidR="00CD162D">
        <w:rPr>
          <w:rFonts w:ascii="Calibri" w:hAnsi="Calibri"/>
          <w:sz w:val="22"/>
        </w:rPr>
        <w:t xml:space="preserve">for the sale of residential property. </w:t>
      </w:r>
      <w:r w:rsidR="00EC30D5">
        <w:rPr>
          <w:rFonts w:ascii="Calibri" w:hAnsi="Calibri"/>
          <w:sz w:val="22"/>
        </w:rPr>
        <w:t xml:space="preserve"> </w:t>
      </w:r>
      <w:r w:rsidR="00470898" w:rsidRPr="002107F3">
        <w:rPr>
          <w:rFonts w:ascii="Calibri" w:hAnsi="Calibri"/>
          <w:b/>
          <w:sz w:val="20"/>
        </w:rPr>
        <w:t>(</w:t>
      </w:r>
      <w:r w:rsidR="00B04DCB" w:rsidRPr="002107F3">
        <w:rPr>
          <w:rFonts w:ascii="Calibri" w:hAnsi="Calibri"/>
          <w:b/>
          <w:sz w:val="20"/>
        </w:rPr>
        <w:t xml:space="preserve">Rev. </w:t>
      </w:r>
      <w:r w:rsidR="003409C3">
        <w:rPr>
          <w:rFonts w:ascii="Calibri" w:hAnsi="Calibri"/>
          <w:b/>
          <w:sz w:val="20"/>
        </w:rPr>
        <w:t>02/17</w:t>
      </w:r>
      <w:r w:rsidR="00470898" w:rsidRPr="002107F3">
        <w:rPr>
          <w:rFonts w:ascii="Calibri" w:hAnsi="Calibri"/>
          <w:b/>
          <w:sz w:val="20"/>
        </w:rPr>
        <w:t>)</w:t>
      </w:r>
    </w:p>
    <w:p w:rsidR="00343326" w:rsidRPr="00343326" w:rsidRDefault="00745300" w:rsidP="00506684">
      <w:pPr>
        <w:pStyle w:val="NormalWeb"/>
        <w:spacing w:after="0" w:afterAutospacing="0"/>
        <w:rPr>
          <w:rFonts w:asciiTheme="minorHAnsi" w:hAnsiTheme="minorHAnsi" w:cs="Helvetica"/>
          <w:color w:val="373737"/>
          <w:sz w:val="20"/>
          <w:szCs w:val="20"/>
        </w:rPr>
      </w:pPr>
      <w:hyperlink r:id="rId57" w:history="1">
        <w:r w:rsidR="00A9228D" w:rsidRPr="00CD162D">
          <w:rPr>
            <w:rStyle w:val="Hyperlink"/>
            <w:rFonts w:asciiTheme="minorHAnsi" w:hAnsiTheme="minorHAnsi" w:cs="Helvetica"/>
            <w:b/>
            <w:sz w:val="22"/>
            <w:szCs w:val="22"/>
          </w:rPr>
          <w:t>Seller Financ</w:t>
        </w:r>
        <w:r w:rsidR="000C0BD6" w:rsidRPr="00CD162D">
          <w:rPr>
            <w:rStyle w:val="Hyperlink"/>
            <w:rFonts w:asciiTheme="minorHAnsi" w:hAnsiTheme="minorHAnsi" w:cs="Helvetica"/>
            <w:b/>
            <w:sz w:val="22"/>
            <w:szCs w:val="22"/>
          </w:rPr>
          <w:t xml:space="preserve">ing Addendum </w:t>
        </w:r>
        <w:r w:rsidR="00A9228D" w:rsidRPr="00CD162D">
          <w:rPr>
            <w:rStyle w:val="Hyperlink"/>
            <w:rFonts w:asciiTheme="minorHAnsi" w:hAnsiTheme="minorHAnsi" w:cs="Helvetica"/>
            <w:b/>
            <w:sz w:val="22"/>
            <w:szCs w:val="22"/>
          </w:rPr>
          <w:t>(Only 1 Residential Property)</w:t>
        </w:r>
      </w:hyperlink>
      <w:r w:rsidR="00CD162D">
        <w:rPr>
          <w:rFonts w:asciiTheme="minorHAnsi" w:hAnsiTheme="minorHAnsi" w:cs="Helvetica"/>
          <w:color w:val="373737"/>
          <w:sz w:val="22"/>
          <w:szCs w:val="22"/>
        </w:rPr>
        <w:t xml:space="preserve"> - </w:t>
      </w:r>
      <w:r w:rsidR="00CD162D">
        <w:rPr>
          <w:rStyle w:val="Strong"/>
          <w:rFonts w:asciiTheme="minorHAnsi" w:hAnsiTheme="minorHAnsi"/>
          <w:b w:val="0"/>
          <w:sz w:val="22"/>
          <w:szCs w:val="22"/>
        </w:rPr>
        <w:t>t</w:t>
      </w:r>
      <w:r w:rsidR="00343326" w:rsidRPr="00EB745E">
        <w:rPr>
          <w:rStyle w:val="Strong"/>
          <w:rFonts w:asciiTheme="minorHAnsi" w:hAnsiTheme="minorHAnsi"/>
          <w:b w:val="0"/>
          <w:sz w:val="22"/>
          <w:szCs w:val="22"/>
        </w:rPr>
        <w:t>o be used in a credit transaction</w:t>
      </w:r>
      <w:r w:rsidR="00EB745E">
        <w:rPr>
          <w:rStyle w:val="Strong"/>
          <w:rFonts w:asciiTheme="minorHAnsi" w:hAnsiTheme="minorHAnsi"/>
          <w:b w:val="0"/>
          <w:sz w:val="22"/>
          <w:szCs w:val="22"/>
        </w:rPr>
        <w:t xml:space="preserve"> -</w:t>
      </w:r>
      <w:r w:rsidR="00343326" w:rsidRPr="00EB745E">
        <w:rPr>
          <w:rStyle w:val="Strong"/>
          <w:rFonts w:asciiTheme="minorHAnsi" w:hAnsiTheme="minorHAnsi"/>
          <w:b w:val="0"/>
          <w:sz w:val="22"/>
          <w:szCs w:val="22"/>
        </w:rPr>
        <w:t xml:space="preserve"> secured by a dwelling when Seller is providing financing for only one</w:t>
      </w:r>
      <w:r w:rsidR="00CD162D">
        <w:rPr>
          <w:rStyle w:val="Strong"/>
          <w:rFonts w:asciiTheme="minorHAnsi" w:hAnsiTheme="minorHAnsi"/>
          <w:b w:val="0"/>
          <w:sz w:val="22"/>
          <w:szCs w:val="22"/>
        </w:rPr>
        <w:t>(1)</w:t>
      </w:r>
      <w:r w:rsidR="00343326" w:rsidRPr="00EB745E">
        <w:rPr>
          <w:rStyle w:val="Strong"/>
          <w:rFonts w:asciiTheme="minorHAnsi" w:hAnsiTheme="minorHAnsi"/>
          <w:b w:val="0"/>
          <w:sz w:val="22"/>
          <w:szCs w:val="22"/>
        </w:rPr>
        <w:t xml:space="preserve"> residential property in any 12-month period.  </w:t>
      </w:r>
      <w:r w:rsidR="00033F87">
        <w:rPr>
          <w:rStyle w:val="Strong"/>
          <w:rFonts w:asciiTheme="minorHAnsi" w:hAnsiTheme="minorHAnsi"/>
          <w:sz w:val="20"/>
          <w:szCs w:val="20"/>
        </w:rPr>
        <w:t>(</w:t>
      </w:r>
      <w:r w:rsidR="00CD162D">
        <w:rPr>
          <w:rStyle w:val="Strong"/>
          <w:rFonts w:asciiTheme="minorHAnsi" w:hAnsiTheme="minorHAnsi"/>
          <w:sz w:val="20"/>
          <w:szCs w:val="20"/>
        </w:rPr>
        <w:t xml:space="preserve">Rev. </w:t>
      </w:r>
      <w:r w:rsidR="00033F87">
        <w:rPr>
          <w:rStyle w:val="Strong"/>
          <w:rFonts w:asciiTheme="minorHAnsi" w:hAnsiTheme="minorHAnsi"/>
          <w:sz w:val="20"/>
          <w:szCs w:val="20"/>
        </w:rPr>
        <w:t>02</w:t>
      </w:r>
      <w:r w:rsidR="00343326" w:rsidRPr="00343326">
        <w:rPr>
          <w:rStyle w:val="Strong"/>
          <w:rFonts w:asciiTheme="minorHAnsi" w:hAnsiTheme="minorHAnsi"/>
          <w:sz w:val="20"/>
          <w:szCs w:val="20"/>
        </w:rPr>
        <w:t>/14)</w:t>
      </w:r>
    </w:p>
    <w:p w:rsidR="00EB745E" w:rsidRDefault="00745300" w:rsidP="00506684">
      <w:pPr>
        <w:pStyle w:val="NormalWeb"/>
        <w:spacing w:after="0" w:afterAutospacing="0"/>
        <w:rPr>
          <w:rFonts w:asciiTheme="minorHAnsi" w:hAnsiTheme="minorHAnsi"/>
          <w:color w:val="373737"/>
          <w:sz w:val="22"/>
          <w:szCs w:val="22"/>
        </w:rPr>
      </w:pPr>
      <w:hyperlink r:id="rId58" w:history="1">
        <w:r w:rsidR="00A9228D" w:rsidRPr="00CD162D">
          <w:rPr>
            <w:rStyle w:val="Hyperlink"/>
            <w:rFonts w:asciiTheme="minorHAnsi" w:hAnsiTheme="minorHAnsi"/>
            <w:b/>
            <w:sz w:val="22"/>
            <w:szCs w:val="22"/>
          </w:rPr>
          <w:t>Seller Financing</w:t>
        </w:r>
        <w:r w:rsidR="000C0BD6" w:rsidRPr="00CD162D">
          <w:rPr>
            <w:rStyle w:val="Hyperlink"/>
            <w:rFonts w:asciiTheme="minorHAnsi" w:hAnsiTheme="minorHAnsi"/>
            <w:b/>
            <w:sz w:val="22"/>
            <w:szCs w:val="22"/>
          </w:rPr>
          <w:t xml:space="preserve"> Addendum </w:t>
        </w:r>
        <w:r w:rsidR="00A9228D" w:rsidRPr="00CD162D">
          <w:rPr>
            <w:rStyle w:val="Hyperlink"/>
            <w:rFonts w:asciiTheme="minorHAnsi" w:hAnsiTheme="minorHAnsi"/>
            <w:b/>
            <w:sz w:val="22"/>
            <w:szCs w:val="22"/>
          </w:rPr>
          <w:t xml:space="preserve"> (3 or fewer Residential Properties</w:t>
        </w:r>
        <w:r w:rsidR="00343326" w:rsidRPr="00CD162D">
          <w:rPr>
            <w:rStyle w:val="Hyperlink"/>
            <w:rFonts w:asciiTheme="minorHAnsi" w:hAnsiTheme="minorHAnsi"/>
            <w:b/>
            <w:sz w:val="22"/>
            <w:szCs w:val="22"/>
          </w:rPr>
          <w:t xml:space="preserve"> </w:t>
        </w:r>
        <w:r w:rsidR="00A9228D" w:rsidRPr="00CD162D">
          <w:rPr>
            <w:rStyle w:val="Hyperlink"/>
            <w:rFonts w:asciiTheme="minorHAnsi" w:hAnsiTheme="minorHAnsi"/>
            <w:b/>
            <w:sz w:val="22"/>
            <w:szCs w:val="22"/>
          </w:rPr>
          <w:t>)</w:t>
        </w:r>
      </w:hyperlink>
      <w:r w:rsidR="00CD162D">
        <w:rPr>
          <w:rFonts w:asciiTheme="minorHAnsi" w:hAnsiTheme="minorHAnsi"/>
          <w:b/>
          <w:sz w:val="22"/>
          <w:szCs w:val="22"/>
        </w:rPr>
        <w:t xml:space="preserve"> - </w:t>
      </w:r>
      <w:r w:rsidR="00343326" w:rsidRPr="00EB745E">
        <w:rPr>
          <w:rFonts w:asciiTheme="minorHAnsi" w:hAnsiTheme="minorHAnsi"/>
          <w:color w:val="373737"/>
          <w:sz w:val="22"/>
          <w:szCs w:val="22"/>
        </w:rPr>
        <w:t xml:space="preserve">to be used </w:t>
      </w:r>
      <w:r w:rsidR="00EB745E" w:rsidRPr="00EB745E">
        <w:rPr>
          <w:rFonts w:asciiTheme="minorHAnsi" w:hAnsiTheme="minorHAnsi"/>
          <w:color w:val="373737"/>
          <w:sz w:val="22"/>
          <w:szCs w:val="22"/>
        </w:rPr>
        <w:t>in a credit transaction</w:t>
      </w:r>
      <w:r w:rsidR="00EB745E">
        <w:rPr>
          <w:rFonts w:asciiTheme="minorHAnsi" w:hAnsiTheme="minorHAnsi"/>
          <w:color w:val="373737"/>
          <w:sz w:val="22"/>
          <w:szCs w:val="22"/>
        </w:rPr>
        <w:t xml:space="preserve"> -</w:t>
      </w:r>
      <w:r w:rsidR="00EB745E" w:rsidRPr="00EB745E">
        <w:rPr>
          <w:rFonts w:asciiTheme="minorHAnsi" w:hAnsiTheme="minorHAnsi"/>
          <w:color w:val="373737"/>
          <w:sz w:val="22"/>
          <w:szCs w:val="22"/>
        </w:rPr>
        <w:t xml:space="preserve"> secured by a dwelling when Seller is providing financing for three </w:t>
      </w:r>
      <w:r w:rsidR="00CD162D">
        <w:rPr>
          <w:rFonts w:asciiTheme="minorHAnsi" w:hAnsiTheme="minorHAnsi"/>
          <w:color w:val="373737"/>
          <w:sz w:val="22"/>
          <w:szCs w:val="22"/>
        </w:rPr>
        <w:t>(3) or fewer residential properties</w:t>
      </w:r>
      <w:r w:rsidR="00EB745E" w:rsidRPr="00EB745E">
        <w:rPr>
          <w:rFonts w:asciiTheme="minorHAnsi" w:hAnsiTheme="minorHAnsi"/>
          <w:color w:val="373737"/>
          <w:sz w:val="22"/>
          <w:szCs w:val="22"/>
        </w:rPr>
        <w:t xml:space="preserve"> in any 12-month period. </w:t>
      </w:r>
      <w:r w:rsidR="003C6A33">
        <w:rPr>
          <w:rFonts w:asciiTheme="minorHAnsi" w:hAnsiTheme="minorHAnsi"/>
          <w:color w:val="373737"/>
          <w:sz w:val="22"/>
          <w:szCs w:val="22"/>
        </w:rPr>
        <w:t xml:space="preserve"> </w:t>
      </w:r>
      <w:r w:rsidR="00033F87">
        <w:rPr>
          <w:rFonts w:asciiTheme="minorHAnsi" w:hAnsiTheme="minorHAnsi"/>
          <w:b/>
          <w:color w:val="373737"/>
          <w:sz w:val="20"/>
          <w:szCs w:val="20"/>
        </w:rPr>
        <w:t>(</w:t>
      </w:r>
      <w:r w:rsidR="009027E7">
        <w:rPr>
          <w:rFonts w:asciiTheme="minorHAnsi" w:hAnsiTheme="minorHAnsi"/>
          <w:b/>
          <w:color w:val="373737"/>
          <w:sz w:val="20"/>
          <w:szCs w:val="20"/>
        </w:rPr>
        <w:t xml:space="preserve">Rev. </w:t>
      </w:r>
      <w:r w:rsidR="00033F87">
        <w:rPr>
          <w:rFonts w:asciiTheme="minorHAnsi" w:hAnsiTheme="minorHAnsi"/>
          <w:b/>
          <w:color w:val="373737"/>
          <w:sz w:val="20"/>
          <w:szCs w:val="20"/>
        </w:rPr>
        <w:t>02</w:t>
      </w:r>
      <w:r w:rsidR="00EB745E" w:rsidRPr="00EB745E">
        <w:rPr>
          <w:rFonts w:asciiTheme="minorHAnsi" w:hAnsiTheme="minorHAnsi"/>
          <w:b/>
          <w:color w:val="373737"/>
          <w:sz w:val="20"/>
          <w:szCs w:val="20"/>
        </w:rPr>
        <w:t>-14)</w:t>
      </w:r>
    </w:p>
    <w:p w:rsidR="00A9228D" w:rsidRPr="00EB745E" w:rsidRDefault="00745300" w:rsidP="00506684">
      <w:pPr>
        <w:pStyle w:val="NormalWeb"/>
        <w:spacing w:after="0" w:afterAutospacing="0"/>
        <w:rPr>
          <w:rFonts w:asciiTheme="minorHAnsi" w:hAnsiTheme="minorHAnsi"/>
          <w:b/>
          <w:color w:val="373737"/>
          <w:sz w:val="22"/>
          <w:szCs w:val="22"/>
        </w:rPr>
      </w:pPr>
      <w:hyperlink r:id="rId59" w:history="1">
        <w:r w:rsidR="00A9228D" w:rsidRPr="009027E7">
          <w:rPr>
            <w:rStyle w:val="Hyperlink"/>
            <w:rFonts w:asciiTheme="minorHAnsi" w:hAnsiTheme="minorHAnsi"/>
            <w:b/>
            <w:sz w:val="22"/>
            <w:szCs w:val="22"/>
          </w:rPr>
          <w:t>Seller Financing Addendum (Not Secured by a Dwelling) </w:t>
        </w:r>
      </w:hyperlink>
      <w:r w:rsidR="00343326">
        <w:rPr>
          <w:rFonts w:asciiTheme="minorHAnsi" w:hAnsiTheme="minorHAnsi"/>
          <w:b/>
          <w:color w:val="373737"/>
          <w:sz w:val="22"/>
          <w:szCs w:val="22"/>
        </w:rPr>
        <w:t xml:space="preserve">– </w:t>
      </w:r>
      <w:r w:rsidR="00343326" w:rsidRPr="00EB745E">
        <w:rPr>
          <w:rFonts w:asciiTheme="minorHAnsi" w:hAnsiTheme="minorHAnsi"/>
          <w:color w:val="373737"/>
          <w:sz w:val="22"/>
          <w:szCs w:val="22"/>
        </w:rPr>
        <w:t>to be used when</w:t>
      </w:r>
      <w:r w:rsidR="00EB745E" w:rsidRPr="00EB745E">
        <w:rPr>
          <w:rFonts w:asciiTheme="minorHAnsi" w:hAnsiTheme="minorHAnsi"/>
          <w:sz w:val="22"/>
          <w:szCs w:val="22"/>
        </w:rPr>
        <w:t xml:space="preserve"> sellers are originating financing for raw land, commercial properties and other transactions not secured by a dwelling</w:t>
      </w:r>
      <w:r w:rsidR="00634363">
        <w:rPr>
          <w:rFonts w:asciiTheme="minorHAnsi" w:hAnsiTheme="minorHAnsi"/>
          <w:sz w:val="22"/>
          <w:szCs w:val="22"/>
        </w:rPr>
        <w:t xml:space="preserve">. </w:t>
      </w:r>
      <w:r w:rsidR="00EB745E">
        <w:rPr>
          <w:rFonts w:asciiTheme="minorHAnsi" w:hAnsiTheme="minorHAnsi"/>
          <w:b/>
          <w:color w:val="373737"/>
          <w:sz w:val="22"/>
          <w:szCs w:val="22"/>
        </w:rPr>
        <w:t xml:space="preserve"> </w:t>
      </w:r>
      <w:r w:rsidR="009027E7">
        <w:rPr>
          <w:rFonts w:asciiTheme="minorHAnsi" w:hAnsiTheme="minorHAnsi"/>
          <w:b/>
          <w:color w:val="373737"/>
          <w:sz w:val="22"/>
          <w:szCs w:val="22"/>
        </w:rPr>
        <w:t xml:space="preserve">       </w:t>
      </w:r>
      <w:r w:rsidR="00033F87">
        <w:rPr>
          <w:rFonts w:asciiTheme="minorHAnsi" w:hAnsiTheme="minorHAnsi"/>
          <w:b/>
          <w:color w:val="373737"/>
          <w:sz w:val="20"/>
          <w:szCs w:val="20"/>
        </w:rPr>
        <w:t>(</w:t>
      </w:r>
      <w:r w:rsidR="009027E7">
        <w:rPr>
          <w:rFonts w:asciiTheme="minorHAnsi" w:hAnsiTheme="minorHAnsi"/>
          <w:b/>
          <w:color w:val="373737"/>
          <w:sz w:val="20"/>
          <w:szCs w:val="20"/>
        </w:rPr>
        <w:t xml:space="preserve">Rev. </w:t>
      </w:r>
      <w:r w:rsidR="00033F87">
        <w:rPr>
          <w:rFonts w:asciiTheme="minorHAnsi" w:hAnsiTheme="minorHAnsi"/>
          <w:b/>
          <w:color w:val="373737"/>
          <w:sz w:val="20"/>
          <w:szCs w:val="20"/>
        </w:rPr>
        <w:t>02</w:t>
      </w:r>
      <w:r w:rsidR="00A9228D" w:rsidRPr="00A9228D">
        <w:rPr>
          <w:rFonts w:asciiTheme="minorHAnsi" w:hAnsiTheme="minorHAnsi"/>
          <w:b/>
          <w:color w:val="373737"/>
          <w:sz w:val="20"/>
          <w:szCs w:val="20"/>
        </w:rPr>
        <w:t>/14)</w:t>
      </w:r>
    </w:p>
    <w:p w:rsidR="00B04DCB" w:rsidRDefault="00745300" w:rsidP="00E649C7">
      <w:pPr>
        <w:rPr>
          <w:rFonts w:ascii="Calibri" w:hAnsi="Calibri"/>
          <w:b/>
          <w:sz w:val="20"/>
        </w:rPr>
      </w:pPr>
      <w:hyperlink r:id="rId60" w:history="1">
        <w:r w:rsidR="00B04DCB" w:rsidRPr="00FF3D3C">
          <w:rPr>
            <w:rStyle w:val="Hyperlink"/>
            <w:rFonts w:ascii="Calibri" w:hAnsi="Calibri"/>
            <w:b/>
            <w:sz w:val="22"/>
          </w:rPr>
          <w:t>Short Sale Addendum to Listing Contract</w:t>
        </w:r>
      </w:hyperlink>
      <w:r w:rsidR="009027E7" w:rsidRPr="00FF3D3C">
        <w:rPr>
          <w:rFonts w:ascii="Calibri" w:hAnsi="Calibri"/>
          <w:b/>
          <w:sz w:val="22"/>
        </w:rPr>
        <w:t xml:space="preserve"> </w:t>
      </w:r>
      <w:r w:rsidR="009027E7">
        <w:rPr>
          <w:rFonts w:ascii="Calibri" w:hAnsi="Calibri"/>
          <w:sz w:val="22"/>
        </w:rPr>
        <w:t xml:space="preserve">- </w:t>
      </w:r>
      <w:r w:rsidR="00F97D94" w:rsidRPr="008B40AF">
        <w:rPr>
          <w:rFonts w:ascii="Calibri" w:hAnsi="Calibri"/>
          <w:sz w:val="22"/>
        </w:rPr>
        <w:t>an addendum to the listing agreement which addresses the information a seller should consider before entering into a short sale agreement.</w:t>
      </w:r>
      <w:r w:rsidR="003C6A33">
        <w:rPr>
          <w:rFonts w:ascii="Calibri" w:hAnsi="Calibri"/>
          <w:sz w:val="22"/>
        </w:rPr>
        <w:t xml:space="preserve"> </w:t>
      </w:r>
      <w:r w:rsidR="00F97D94" w:rsidRPr="008B40AF">
        <w:rPr>
          <w:rFonts w:ascii="Calibri" w:hAnsi="Calibri"/>
          <w:i/>
          <w:sz w:val="22"/>
        </w:rPr>
        <w:t xml:space="preserve"> </w:t>
      </w:r>
      <w:r w:rsidR="00470898" w:rsidRPr="008B40AF">
        <w:rPr>
          <w:rFonts w:ascii="Calibri" w:hAnsi="Calibri"/>
          <w:b/>
          <w:sz w:val="20"/>
        </w:rPr>
        <w:t>(</w:t>
      </w:r>
      <w:r w:rsidR="0035557B">
        <w:rPr>
          <w:rFonts w:ascii="Calibri" w:hAnsi="Calibri"/>
          <w:b/>
          <w:sz w:val="20"/>
        </w:rPr>
        <w:t>Rev. 02/17</w:t>
      </w:r>
      <w:r w:rsidR="00470898" w:rsidRPr="008B40AF">
        <w:rPr>
          <w:rFonts w:ascii="Calibri" w:hAnsi="Calibri"/>
          <w:b/>
          <w:sz w:val="20"/>
        </w:rPr>
        <w:t>)</w:t>
      </w:r>
    </w:p>
    <w:p w:rsidR="00C862E1" w:rsidRPr="00E649C7" w:rsidRDefault="00C862E1" w:rsidP="00E649C7">
      <w:pPr>
        <w:rPr>
          <w:rFonts w:ascii="Calibri" w:hAnsi="Calibri"/>
          <w:sz w:val="22"/>
        </w:rPr>
      </w:pPr>
    </w:p>
    <w:p w:rsidR="00493259" w:rsidRPr="008B40AF" w:rsidRDefault="00745300" w:rsidP="00F97D94">
      <w:pPr>
        <w:rPr>
          <w:rFonts w:ascii="Calibri" w:hAnsi="Calibri"/>
          <w:i/>
          <w:sz w:val="22"/>
        </w:rPr>
      </w:pPr>
      <w:hyperlink r:id="rId61" w:history="1">
        <w:r w:rsidR="00493259" w:rsidRPr="00FF3D3C">
          <w:rPr>
            <w:rStyle w:val="Hyperlink"/>
            <w:rFonts w:ascii="Calibri" w:hAnsi="Calibri"/>
            <w:b/>
            <w:sz w:val="22"/>
          </w:rPr>
          <w:t xml:space="preserve">Short Sale Addendum to </w:t>
        </w:r>
        <w:r w:rsidR="00470898" w:rsidRPr="00FF3D3C">
          <w:rPr>
            <w:rStyle w:val="Hyperlink"/>
            <w:rFonts w:ascii="Calibri" w:hAnsi="Calibri"/>
            <w:b/>
            <w:sz w:val="22"/>
          </w:rPr>
          <w:t>the Residential Resale Real Estate Purchase Contract</w:t>
        </w:r>
      </w:hyperlink>
      <w:r w:rsidR="00493259" w:rsidRPr="003409C3">
        <w:rPr>
          <w:rFonts w:ascii="Calibri" w:hAnsi="Calibri"/>
          <w:b/>
          <w:sz w:val="22"/>
        </w:rPr>
        <w:t xml:space="preserve"> </w:t>
      </w:r>
      <w:r w:rsidR="009027E7">
        <w:rPr>
          <w:rFonts w:ascii="Calibri" w:hAnsi="Calibri"/>
          <w:sz w:val="22"/>
        </w:rPr>
        <w:t xml:space="preserve"> - </w:t>
      </w:r>
      <w:r w:rsidR="00F97D94" w:rsidRPr="002107F3">
        <w:rPr>
          <w:rFonts w:ascii="Calibri" w:hAnsi="Calibri"/>
          <w:sz w:val="22"/>
        </w:rPr>
        <w:t>an addendum to the residential contract for use in a short sale transaction. The Short Sale Addendum provides that the Contract is contingent upon an agreement between the seller and the lender, acceptable to both, to sell the home to the buyer for less than the loan amount.</w:t>
      </w:r>
      <w:r w:rsidR="00F97D94" w:rsidRPr="002107F3">
        <w:rPr>
          <w:sz w:val="22"/>
        </w:rPr>
        <w:t xml:space="preserve"> </w:t>
      </w:r>
      <w:r w:rsidR="003C6A33">
        <w:rPr>
          <w:sz w:val="22"/>
        </w:rPr>
        <w:t xml:space="preserve"> </w:t>
      </w:r>
      <w:r w:rsidR="00470898" w:rsidRPr="002107F3">
        <w:rPr>
          <w:rFonts w:ascii="Calibri" w:hAnsi="Calibri"/>
          <w:b/>
          <w:sz w:val="20"/>
        </w:rPr>
        <w:t>(</w:t>
      </w:r>
      <w:r w:rsidR="009041F5" w:rsidRPr="002107F3">
        <w:rPr>
          <w:rFonts w:ascii="Calibri" w:hAnsi="Calibri"/>
          <w:b/>
          <w:sz w:val="20"/>
        </w:rPr>
        <w:t xml:space="preserve">Rev. </w:t>
      </w:r>
      <w:r w:rsidR="0035557B">
        <w:rPr>
          <w:rFonts w:ascii="Calibri" w:hAnsi="Calibri"/>
          <w:b/>
          <w:sz w:val="20"/>
        </w:rPr>
        <w:t>02/17</w:t>
      </w:r>
      <w:r w:rsidR="00E858B0">
        <w:rPr>
          <w:rFonts w:ascii="Calibri" w:hAnsi="Calibri"/>
          <w:b/>
          <w:sz w:val="20"/>
        </w:rPr>
        <w:t>)</w:t>
      </w:r>
    </w:p>
    <w:p w:rsidR="00A248E4" w:rsidRPr="008B40AF" w:rsidRDefault="00A248E4" w:rsidP="00F97D94">
      <w:pPr>
        <w:rPr>
          <w:rFonts w:ascii="Calibri" w:hAnsi="Calibri"/>
          <w:i/>
          <w:sz w:val="22"/>
        </w:rPr>
      </w:pPr>
    </w:p>
    <w:p w:rsidR="00A248E4" w:rsidRPr="008B40AF" w:rsidRDefault="00745300" w:rsidP="00A248E4">
      <w:pPr>
        <w:rPr>
          <w:rFonts w:ascii="Calibri" w:hAnsi="Calibri" w:cs="Calibri"/>
          <w:spacing w:val="-3"/>
          <w:sz w:val="22"/>
        </w:rPr>
      </w:pPr>
      <w:hyperlink r:id="rId62" w:history="1">
        <w:r w:rsidR="00A248E4" w:rsidRPr="00FD5B40">
          <w:rPr>
            <w:rStyle w:val="Hyperlink"/>
            <w:rFonts w:ascii="Calibri" w:hAnsi="Calibri" w:cs="Calibri"/>
            <w:b/>
            <w:sz w:val="22"/>
          </w:rPr>
          <w:t>Short Sale Addendum to Commercial Listing Contract</w:t>
        </w:r>
      </w:hyperlink>
      <w:r w:rsidR="00A248E4" w:rsidRPr="008B40AF">
        <w:rPr>
          <w:rFonts w:ascii="Calibri" w:hAnsi="Calibri"/>
          <w:sz w:val="22"/>
        </w:rPr>
        <w:t xml:space="preserve"> - an addendum to the listing agreement which addresses the information a seller should consider before entering into a short sale agreement. T</w:t>
      </w:r>
      <w:r w:rsidR="00A248E4" w:rsidRPr="008B40AF">
        <w:rPr>
          <w:rFonts w:ascii="Calibri" w:hAnsi="Calibri" w:cs="Calibri"/>
          <w:spacing w:val="-3"/>
          <w:sz w:val="22"/>
        </w:rPr>
        <w:t xml:space="preserve">he seller is advised to explore options other than a short sale. </w:t>
      </w:r>
      <w:r w:rsidR="003C6A33">
        <w:rPr>
          <w:rFonts w:ascii="Calibri" w:hAnsi="Calibri" w:cs="Calibri"/>
          <w:spacing w:val="-3"/>
          <w:sz w:val="22"/>
        </w:rPr>
        <w:t xml:space="preserve"> </w:t>
      </w:r>
      <w:r w:rsidR="00A248E4" w:rsidRPr="008B40AF">
        <w:rPr>
          <w:rFonts w:ascii="Calibri" w:hAnsi="Calibri" w:cs="Calibri"/>
          <w:b/>
          <w:spacing w:val="-3"/>
          <w:sz w:val="20"/>
        </w:rPr>
        <w:t>(02/10)</w:t>
      </w:r>
      <w:r w:rsidR="00A248E4" w:rsidRPr="008B40AF">
        <w:rPr>
          <w:rFonts w:ascii="Calibri" w:hAnsi="Calibri" w:cs="Calibri"/>
          <w:spacing w:val="-3"/>
          <w:sz w:val="22"/>
        </w:rPr>
        <w:t xml:space="preserve"> </w:t>
      </w:r>
    </w:p>
    <w:p w:rsidR="00A248E4" w:rsidRPr="008B40AF" w:rsidRDefault="00A248E4" w:rsidP="00A248E4">
      <w:pPr>
        <w:tabs>
          <w:tab w:val="left" w:pos="-720"/>
        </w:tabs>
        <w:suppressAutoHyphens/>
        <w:rPr>
          <w:rFonts w:ascii="Garamond" w:hAnsi="Garamond"/>
          <w:spacing w:val="-3"/>
          <w:sz w:val="22"/>
        </w:rPr>
      </w:pPr>
    </w:p>
    <w:p w:rsidR="0047424B" w:rsidRPr="008B40AF" w:rsidRDefault="00745300" w:rsidP="00A248E4">
      <w:pPr>
        <w:rPr>
          <w:rFonts w:ascii="Calibri" w:hAnsi="Calibri" w:cs="Calibri"/>
          <w:b/>
          <w:sz w:val="20"/>
        </w:rPr>
      </w:pPr>
      <w:hyperlink r:id="rId63" w:history="1">
        <w:r w:rsidR="00A248E4" w:rsidRPr="00FD5B40">
          <w:rPr>
            <w:rStyle w:val="Hyperlink"/>
            <w:rFonts w:ascii="Calibri" w:hAnsi="Calibri" w:cs="Calibri"/>
            <w:b/>
            <w:sz w:val="22"/>
          </w:rPr>
          <w:t>Short Sale Addendum to the Commercial Purchase Contract</w:t>
        </w:r>
      </w:hyperlink>
      <w:r w:rsidR="00A248E4" w:rsidRPr="008B40AF">
        <w:rPr>
          <w:rFonts w:ascii="Calibri" w:hAnsi="Calibri"/>
          <w:sz w:val="22"/>
        </w:rPr>
        <w:t xml:space="preserve"> - an addendum to the commercial contract for use in a short sale transaction. </w:t>
      </w:r>
      <w:r w:rsidR="00A248E4" w:rsidRPr="008B40AF">
        <w:rPr>
          <w:rFonts w:ascii="Calibri" w:hAnsi="Calibri" w:cs="Calibri"/>
          <w:sz w:val="22"/>
        </w:rPr>
        <w:t>When the parties execute the Short Sale Addendum to the Commercial Purchase Contract, they are agreeing that the contract will be contingent on an acceptable short sale agreement.</w:t>
      </w:r>
      <w:r w:rsidR="003C6A33">
        <w:rPr>
          <w:rFonts w:ascii="Calibri" w:hAnsi="Calibri" w:cs="Calibri"/>
          <w:sz w:val="22"/>
        </w:rPr>
        <w:t xml:space="preserve"> </w:t>
      </w:r>
      <w:r w:rsidR="00A248E4" w:rsidRPr="008B40AF">
        <w:rPr>
          <w:rFonts w:ascii="Calibri" w:hAnsi="Calibri" w:cs="Calibri"/>
          <w:sz w:val="22"/>
        </w:rPr>
        <w:t xml:space="preserve"> </w:t>
      </w:r>
      <w:r w:rsidR="00A248E4" w:rsidRPr="008B40AF">
        <w:rPr>
          <w:rFonts w:ascii="Calibri" w:hAnsi="Calibri" w:cs="Calibri"/>
          <w:b/>
          <w:sz w:val="20"/>
        </w:rPr>
        <w:t>(02/10)</w:t>
      </w:r>
    </w:p>
    <w:p w:rsidR="00981471" w:rsidRDefault="00745300" w:rsidP="009041F5">
      <w:pPr>
        <w:pStyle w:val="NormalWeb"/>
        <w:rPr>
          <w:rFonts w:ascii="Calibri" w:hAnsi="Calibri"/>
          <w:b/>
          <w:sz w:val="20"/>
          <w:szCs w:val="20"/>
        </w:rPr>
      </w:pPr>
      <w:hyperlink r:id="rId64" w:history="1">
        <w:r w:rsidR="0047424B" w:rsidRPr="00282F52">
          <w:rPr>
            <w:rStyle w:val="Hyperlink"/>
            <w:rFonts w:ascii="Calibri" w:hAnsi="Calibri"/>
            <w:b/>
            <w:sz w:val="22"/>
          </w:rPr>
          <w:t>Statement of Disposition of Deposits and Accounting</w:t>
        </w:r>
      </w:hyperlink>
      <w:r w:rsidR="003C6A33">
        <w:rPr>
          <w:rStyle w:val="Strong"/>
          <w:rFonts w:ascii="Calibri" w:hAnsi="Calibri"/>
          <w:color w:val="0000FF"/>
          <w:sz w:val="22"/>
        </w:rPr>
        <w:t xml:space="preserve"> - </w:t>
      </w:r>
      <w:r w:rsidR="00CE73D7" w:rsidRPr="00137490">
        <w:rPr>
          <w:rStyle w:val="Strong"/>
          <w:rFonts w:ascii="Calibri" w:hAnsi="Calibri"/>
          <w:b w:val="0"/>
          <w:sz w:val="22"/>
          <w:szCs w:val="22"/>
        </w:rPr>
        <w:t>used to provide</w:t>
      </w:r>
      <w:r w:rsidR="00CE73D7" w:rsidRPr="00137490">
        <w:rPr>
          <w:rStyle w:val="Strong"/>
          <w:rFonts w:ascii="Calibri" w:hAnsi="Calibri"/>
          <w:sz w:val="22"/>
          <w:szCs w:val="22"/>
        </w:rPr>
        <w:t xml:space="preserve"> </w:t>
      </w:r>
      <w:r w:rsidR="00CE73D7" w:rsidRPr="00137490">
        <w:rPr>
          <w:rFonts w:ascii="Calibri" w:hAnsi="Calibri"/>
          <w:sz w:val="22"/>
          <w:szCs w:val="22"/>
        </w:rPr>
        <w:t>an itemized list of any/all security deposit deductions together with the amount due and payable to the tenant.</w:t>
      </w:r>
      <w:r w:rsidR="003C6A33">
        <w:rPr>
          <w:rFonts w:ascii="Calibri" w:hAnsi="Calibri"/>
          <w:sz w:val="22"/>
          <w:szCs w:val="22"/>
        </w:rPr>
        <w:t xml:space="preserve"> </w:t>
      </w:r>
      <w:r w:rsidR="00CE73D7" w:rsidRPr="00137490">
        <w:rPr>
          <w:rFonts w:ascii="Calibri" w:hAnsi="Calibri"/>
          <w:sz w:val="22"/>
          <w:szCs w:val="22"/>
        </w:rPr>
        <w:t xml:space="preserve"> </w:t>
      </w:r>
      <w:r w:rsidR="00CE73D7" w:rsidRPr="003C6A33">
        <w:rPr>
          <w:rFonts w:ascii="Calibri" w:hAnsi="Calibri"/>
          <w:b/>
          <w:sz w:val="20"/>
          <w:szCs w:val="20"/>
        </w:rPr>
        <w:t>(08/13</w:t>
      </w:r>
      <w:r w:rsidR="003C6A33" w:rsidRPr="003C6A33">
        <w:rPr>
          <w:rFonts w:ascii="Calibri" w:hAnsi="Calibri"/>
          <w:b/>
          <w:sz w:val="20"/>
          <w:szCs w:val="20"/>
        </w:rPr>
        <w:t>)</w:t>
      </w:r>
    </w:p>
    <w:p w:rsidR="00506684" w:rsidRPr="003409C3" w:rsidRDefault="00745300" w:rsidP="009041F5">
      <w:pPr>
        <w:pStyle w:val="NormalWeb"/>
        <w:rPr>
          <w:rFonts w:ascii="Calibri" w:hAnsi="Calibri"/>
          <w:b/>
          <w:sz w:val="22"/>
          <w:szCs w:val="22"/>
        </w:rPr>
      </w:pPr>
      <w:hyperlink r:id="rId65" w:history="1">
        <w:r w:rsidR="003409C3" w:rsidRPr="00FF3D3C">
          <w:rPr>
            <w:rStyle w:val="Hyperlink"/>
            <w:rFonts w:ascii="Calibri" w:hAnsi="Calibri"/>
            <w:b/>
            <w:sz w:val="22"/>
            <w:szCs w:val="22"/>
          </w:rPr>
          <w:t>Unfulfilled Loan Contingency Notice</w:t>
        </w:r>
      </w:hyperlink>
      <w:r w:rsidR="003409C3">
        <w:rPr>
          <w:rFonts w:ascii="Calibri" w:hAnsi="Calibri"/>
          <w:b/>
          <w:sz w:val="20"/>
          <w:szCs w:val="20"/>
        </w:rPr>
        <w:t xml:space="preserve"> -</w:t>
      </w:r>
      <w:r w:rsidR="00506684" w:rsidRPr="008B40AF">
        <w:rPr>
          <w:rFonts w:ascii="Calibri" w:hAnsi="Calibri"/>
          <w:sz w:val="22"/>
        </w:rPr>
        <w:t xml:space="preserve">a generic form </w:t>
      </w:r>
      <w:r w:rsidR="00A332C6" w:rsidRPr="008B40AF">
        <w:rPr>
          <w:rFonts w:ascii="Calibri" w:hAnsi="Calibri"/>
          <w:sz w:val="22"/>
        </w:rPr>
        <w:t xml:space="preserve">used by </w:t>
      </w:r>
      <w:r w:rsidR="00506684" w:rsidRPr="008B40AF">
        <w:rPr>
          <w:rFonts w:ascii="Calibri" w:hAnsi="Calibri"/>
          <w:sz w:val="22"/>
        </w:rPr>
        <w:t xml:space="preserve">a buyer to notify the proper parties of a residential resale real estate contract of an unfulfilled loan contingency. </w:t>
      </w:r>
      <w:r w:rsidR="00FD5B40">
        <w:rPr>
          <w:rFonts w:ascii="Calibri" w:hAnsi="Calibri"/>
          <w:sz w:val="22"/>
        </w:rPr>
        <w:t xml:space="preserve"> </w:t>
      </w:r>
      <w:r w:rsidR="00470898" w:rsidRPr="008B40AF">
        <w:rPr>
          <w:rFonts w:ascii="Calibri" w:hAnsi="Calibri"/>
          <w:b/>
          <w:sz w:val="20"/>
        </w:rPr>
        <w:t>(</w:t>
      </w:r>
      <w:r w:rsidR="00506684" w:rsidRPr="008B40AF">
        <w:rPr>
          <w:rFonts w:ascii="Calibri" w:hAnsi="Calibri"/>
          <w:b/>
          <w:sz w:val="20"/>
        </w:rPr>
        <w:t xml:space="preserve">Rev. </w:t>
      </w:r>
      <w:r w:rsidR="0035557B">
        <w:rPr>
          <w:rFonts w:ascii="Calibri" w:hAnsi="Calibri"/>
          <w:b/>
          <w:sz w:val="20"/>
        </w:rPr>
        <w:t>02/17</w:t>
      </w:r>
      <w:r w:rsidR="00470898" w:rsidRPr="008B40AF">
        <w:rPr>
          <w:rFonts w:ascii="Calibri" w:hAnsi="Calibri"/>
          <w:b/>
          <w:sz w:val="20"/>
        </w:rPr>
        <w:t>)</w:t>
      </w:r>
    </w:p>
    <w:p w:rsidR="009041F5" w:rsidRPr="008B40AF" w:rsidRDefault="00745300" w:rsidP="009041F5">
      <w:pPr>
        <w:pStyle w:val="NormalWeb"/>
        <w:rPr>
          <w:rFonts w:ascii="Calibri" w:hAnsi="Calibri"/>
          <w:b/>
          <w:sz w:val="20"/>
        </w:rPr>
      </w:pPr>
      <w:hyperlink r:id="rId66" w:tooltip="http://www.aaronline.com/documents/FSBO.pdf" w:history="1">
        <w:r w:rsidR="009041F5" w:rsidRPr="00FD5B40">
          <w:rPr>
            <w:rStyle w:val="Hyperlink"/>
            <w:rFonts w:ascii="Calibri" w:hAnsi="Calibri"/>
            <w:b/>
            <w:bCs/>
            <w:sz w:val="22"/>
          </w:rPr>
          <w:t xml:space="preserve">Unrepresented Seller Compensation </w:t>
        </w:r>
        <w:r w:rsidR="00470898" w:rsidRPr="00FD5B40">
          <w:rPr>
            <w:rStyle w:val="Hyperlink"/>
            <w:rFonts w:ascii="Calibri" w:hAnsi="Calibri"/>
            <w:b/>
            <w:bCs/>
            <w:sz w:val="22"/>
          </w:rPr>
          <w:t>Consent</w:t>
        </w:r>
      </w:hyperlink>
      <w:r w:rsidR="003C6A33">
        <w:rPr>
          <w:rFonts w:ascii="Calibri" w:hAnsi="Calibri"/>
          <w:b/>
          <w:bCs/>
          <w:color w:val="0000FF"/>
          <w:sz w:val="22"/>
        </w:rPr>
        <w:t xml:space="preserve"> - </w:t>
      </w:r>
      <w:r w:rsidR="00A332C6" w:rsidRPr="008B40AF">
        <w:rPr>
          <w:rFonts w:ascii="Calibri" w:hAnsi="Calibri"/>
          <w:sz w:val="22"/>
        </w:rPr>
        <w:t>an</w:t>
      </w:r>
      <w:r w:rsidR="00B61121" w:rsidRPr="008B40AF">
        <w:rPr>
          <w:rFonts w:ascii="Calibri" w:hAnsi="Calibri"/>
          <w:sz w:val="22"/>
        </w:rPr>
        <w:t xml:space="preserve"> </w:t>
      </w:r>
      <w:r w:rsidR="00A332C6" w:rsidRPr="008B40AF">
        <w:rPr>
          <w:rFonts w:ascii="Calibri" w:hAnsi="Calibri"/>
          <w:sz w:val="22"/>
        </w:rPr>
        <w:t>a</w:t>
      </w:r>
      <w:r w:rsidR="009041F5" w:rsidRPr="008B40AF">
        <w:rPr>
          <w:rFonts w:ascii="Calibri" w:hAnsi="Calibri"/>
          <w:sz w:val="22"/>
        </w:rPr>
        <w:t>greement for brokers/agents representing buyers who want to purchase a property from an unrepresented seller and</w:t>
      </w:r>
      <w:r w:rsidR="00A332C6" w:rsidRPr="008B40AF">
        <w:rPr>
          <w:rFonts w:ascii="Calibri" w:hAnsi="Calibri"/>
          <w:sz w:val="22"/>
        </w:rPr>
        <w:t>/or</w:t>
      </w:r>
      <w:r w:rsidR="009041F5" w:rsidRPr="008B40AF">
        <w:rPr>
          <w:rFonts w:ascii="Calibri" w:hAnsi="Calibri"/>
          <w:sz w:val="22"/>
        </w:rPr>
        <w:t xml:space="preserve"> when there isn’t a listing</w:t>
      </w:r>
      <w:r w:rsidR="00A332C6" w:rsidRPr="008B40AF">
        <w:rPr>
          <w:rFonts w:ascii="Calibri" w:hAnsi="Calibri"/>
          <w:sz w:val="22"/>
        </w:rPr>
        <w:t>. This form</w:t>
      </w:r>
      <w:r w:rsidR="009041F5" w:rsidRPr="008B40AF">
        <w:rPr>
          <w:rFonts w:ascii="Calibri" w:hAnsi="Calibri"/>
          <w:sz w:val="22"/>
        </w:rPr>
        <w:t xml:space="preserve"> provides for compensation for the seller to the buyer’s broker/agent.</w:t>
      </w:r>
      <w:r w:rsidR="009041F5" w:rsidRPr="008B40AF">
        <w:rPr>
          <w:rFonts w:ascii="Calibri" w:hAnsi="Calibri"/>
          <w:b/>
          <w:sz w:val="20"/>
        </w:rPr>
        <w:t xml:space="preserve"> </w:t>
      </w:r>
      <w:r w:rsidR="00FD5B40">
        <w:rPr>
          <w:rFonts w:ascii="Calibri" w:hAnsi="Calibri"/>
          <w:b/>
          <w:sz w:val="20"/>
        </w:rPr>
        <w:t xml:space="preserve"> </w:t>
      </w:r>
      <w:r w:rsidR="00470898" w:rsidRPr="008B40AF">
        <w:rPr>
          <w:rFonts w:ascii="Calibri" w:hAnsi="Calibri"/>
          <w:b/>
          <w:sz w:val="20"/>
        </w:rPr>
        <w:t>(</w:t>
      </w:r>
      <w:r w:rsidR="009041F5" w:rsidRPr="008B40AF">
        <w:rPr>
          <w:rFonts w:ascii="Calibri" w:hAnsi="Calibri"/>
          <w:b/>
          <w:sz w:val="20"/>
        </w:rPr>
        <w:t>Rev. 02/07</w:t>
      </w:r>
      <w:r w:rsidR="00470898" w:rsidRPr="008B40AF">
        <w:rPr>
          <w:rFonts w:ascii="Calibri" w:hAnsi="Calibri"/>
          <w:b/>
          <w:sz w:val="20"/>
        </w:rPr>
        <w:t>)</w:t>
      </w:r>
    </w:p>
    <w:p w:rsidR="00470898" w:rsidRPr="008B40AF" w:rsidRDefault="00745300" w:rsidP="00470898">
      <w:pPr>
        <w:pStyle w:val="NormalWeb"/>
        <w:rPr>
          <w:rFonts w:ascii="Calibri" w:hAnsi="Calibri"/>
          <w:b/>
          <w:sz w:val="20"/>
        </w:rPr>
      </w:pPr>
      <w:hyperlink r:id="rId67" w:history="1">
        <w:r w:rsidR="00493259" w:rsidRPr="00FD5B40">
          <w:rPr>
            <w:rStyle w:val="Hyperlink"/>
            <w:rFonts w:ascii="Calibri" w:hAnsi="Calibri"/>
            <w:b/>
            <w:bCs/>
            <w:sz w:val="22"/>
          </w:rPr>
          <w:t>Vacant Land</w:t>
        </w:r>
        <w:r w:rsidR="00470898" w:rsidRPr="00FD5B40">
          <w:rPr>
            <w:rStyle w:val="Hyperlink"/>
            <w:rFonts w:ascii="Calibri" w:hAnsi="Calibri"/>
            <w:b/>
            <w:bCs/>
            <w:sz w:val="22"/>
          </w:rPr>
          <w:t>/Lot</w:t>
        </w:r>
        <w:r w:rsidR="00493259" w:rsidRPr="00FD5B40">
          <w:rPr>
            <w:rStyle w:val="Hyperlink"/>
            <w:rFonts w:ascii="Calibri" w:hAnsi="Calibri"/>
            <w:b/>
            <w:bCs/>
            <w:sz w:val="22"/>
          </w:rPr>
          <w:t xml:space="preserve"> Purchase Contract</w:t>
        </w:r>
      </w:hyperlink>
      <w:r w:rsidR="003C6A33">
        <w:rPr>
          <w:rFonts w:ascii="Calibri" w:hAnsi="Calibri"/>
          <w:b/>
          <w:bCs/>
          <w:sz w:val="22"/>
        </w:rPr>
        <w:t xml:space="preserve"> -</w:t>
      </w:r>
      <w:r w:rsidR="00493259" w:rsidRPr="008B40AF">
        <w:rPr>
          <w:rFonts w:ascii="Calibri" w:hAnsi="Calibri"/>
          <w:sz w:val="22"/>
        </w:rPr>
        <w:t xml:space="preserve"> used</w:t>
      </w:r>
      <w:r w:rsidR="00B61121" w:rsidRPr="008B40AF">
        <w:rPr>
          <w:rFonts w:ascii="Calibri" w:hAnsi="Calibri"/>
          <w:sz w:val="22"/>
        </w:rPr>
        <w:t xml:space="preserve"> </w:t>
      </w:r>
      <w:r w:rsidR="00493259" w:rsidRPr="008B40AF">
        <w:rPr>
          <w:rFonts w:ascii="Calibri" w:hAnsi="Calibri"/>
          <w:sz w:val="22"/>
        </w:rPr>
        <w:t>for</w:t>
      </w:r>
      <w:r w:rsidR="00A332C6" w:rsidRPr="008B40AF">
        <w:rPr>
          <w:rFonts w:ascii="Calibri" w:hAnsi="Calibri"/>
          <w:sz w:val="22"/>
        </w:rPr>
        <w:t xml:space="preserve"> the</w:t>
      </w:r>
      <w:r w:rsidR="00493259" w:rsidRPr="008B40AF">
        <w:rPr>
          <w:rFonts w:ascii="Calibri" w:hAnsi="Calibri"/>
          <w:sz w:val="22"/>
        </w:rPr>
        <w:t xml:space="preserve"> sale of lots or large acreage.</w:t>
      </w:r>
      <w:r w:rsidR="00493259" w:rsidRPr="008B40AF">
        <w:rPr>
          <w:rFonts w:ascii="Calibri" w:hAnsi="Calibri"/>
          <w:b/>
          <w:sz w:val="20"/>
        </w:rPr>
        <w:t xml:space="preserve"> </w:t>
      </w:r>
      <w:r w:rsidR="00470898" w:rsidRPr="008B40AF">
        <w:rPr>
          <w:rFonts w:ascii="Calibri" w:hAnsi="Calibri"/>
          <w:b/>
          <w:sz w:val="20"/>
        </w:rPr>
        <w:t>(</w:t>
      </w:r>
      <w:r w:rsidR="00493259" w:rsidRPr="008B40AF">
        <w:rPr>
          <w:rFonts w:ascii="Calibri" w:hAnsi="Calibri"/>
          <w:b/>
          <w:sz w:val="20"/>
        </w:rPr>
        <w:t xml:space="preserve">Rev. </w:t>
      </w:r>
      <w:r w:rsidR="00F357E2">
        <w:rPr>
          <w:rFonts w:ascii="Calibri" w:hAnsi="Calibri"/>
          <w:b/>
          <w:sz w:val="20"/>
        </w:rPr>
        <w:t>02/16</w:t>
      </w:r>
      <w:r w:rsidR="00470898" w:rsidRPr="008B40AF">
        <w:rPr>
          <w:rFonts w:ascii="Calibri" w:hAnsi="Calibri"/>
          <w:b/>
          <w:sz w:val="20"/>
        </w:rPr>
        <w:t>)</w:t>
      </w:r>
      <w:r w:rsidR="00493259" w:rsidRPr="008B40AF">
        <w:rPr>
          <w:rFonts w:ascii="Calibri" w:hAnsi="Calibri"/>
          <w:b/>
          <w:sz w:val="20"/>
        </w:rPr>
        <w:br/>
      </w:r>
      <w:r w:rsidR="00493259" w:rsidRPr="008B40AF">
        <w:rPr>
          <w:rFonts w:ascii="Calibri" w:hAnsi="Calibri"/>
          <w:sz w:val="22"/>
        </w:rPr>
        <w:br/>
      </w:r>
      <w:hyperlink r:id="rId68" w:history="1">
        <w:r w:rsidR="00470898" w:rsidRPr="003C6A33">
          <w:rPr>
            <w:rStyle w:val="Hyperlink"/>
            <w:rFonts w:ascii="Calibri" w:hAnsi="Calibri"/>
            <w:b/>
            <w:bCs/>
            <w:sz w:val="22"/>
          </w:rPr>
          <w:t>Vacant Land/Lot Seller’s Property Disclosure Statement</w:t>
        </w:r>
      </w:hyperlink>
      <w:r w:rsidR="003C6A33">
        <w:rPr>
          <w:rFonts w:ascii="Calibri" w:hAnsi="Calibri"/>
          <w:b/>
          <w:bCs/>
          <w:sz w:val="22"/>
        </w:rPr>
        <w:t xml:space="preserve"> (SPDS)</w:t>
      </w:r>
      <w:r w:rsidR="00470898" w:rsidRPr="008B40AF">
        <w:rPr>
          <w:rFonts w:ascii="Calibri" w:hAnsi="Calibri"/>
          <w:b/>
          <w:bCs/>
          <w:sz w:val="22"/>
        </w:rPr>
        <w:t xml:space="preserve"> </w:t>
      </w:r>
      <w:r w:rsidR="003C6A33">
        <w:rPr>
          <w:rFonts w:ascii="Calibri" w:hAnsi="Calibri"/>
          <w:sz w:val="22"/>
        </w:rPr>
        <w:t xml:space="preserve">- </w:t>
      </w:r>
      <w:r w:rsidR="00A332C6" w:rsidRPr="008B40AF">
        <w:rPr>
          <w:rFonts w:ascii="Calibri" w:hAnsi="Calibri"/>
          <w:sz w:val="22"/>
        </w:rPr>
        <w:t>s</w:t>
      </w:r>
      <w:r w:rsidR="00470898" w:rsidRPr="008B40AF">
        <w:rPr>
          <w:rFonts w:ascii="Calibri" w:hAnsi="Calibri"/>
          <w:sz w:val="22"/>
        </w:rPr>
        <w:t>imilar</w:t>
      </w:r>
      <w:r w:rsidR="00B61121" w:rsidRPr="008B40AF">
        <w:rPr>
          <w:rFonts w:ascii="Calibri" w:hAnsi="Calibri"/>
          <w:sz w:val="22"/>
        </w:rPr>
        <w:t xml:space="preserve"> </w:t>
      </w:r>
      <w:r w:rsidR="00470898" w:rsidRPr="008B40AF">
        <w:rPr>
          <w:rFonts w:ascii="Calibri" w:hAnsi="Calibri"/>
          <w:sz w:val="22"/>
        </w:rPr>
        <w:t>to the Residential SPDS, designed for use with land sales.</w:t>
      </w:r>
      <w:r w:rsidR="003C6A33">
        <w:rPr>
          <w:rFonts w:ascii="Calibri" w:hAnsi="Calibri"/>
          <w:b/>
          <w:sz w:val="20"/>
        </w:rPr>
        <w:t xml:space="preserve"> (Rev. 02/08</w:t>
      </w:r>
      <w:r w:rsidR="00470898" w:rsidRPr="008B40AF">
        <w:rPr>
          <w:rFonts w:ascii="Calibri" w:hAnsi="Calibri"/>
          <w:b/>
          <w:sz w:val="20"/>
        </w:rPr>
        <w:t>)</w:t>
      </w:r>
    </w:p>
    <w:p w:rsidR="00470898" w:rsidRPr="008B40AF" w:rsidRDefault="00745300" w:rsidP="00493259">
      <w:pPr>
        <w:pStyle w:val="NormalWeb"/>
        <w:rPr>
          <w:rFonts w:ascii="Calibri" w:hAnsi="Calibri"/>
          <w:i/>
          <w:sz w:val="22"/>
        </w:rPr>
      </w:pPr>
      <w:hyperlink r:id="rId69" w:history="1">
        <w:r w:rsidR="00470898" w:rsidRPr="003C6A33">
          <w:rPr>
            <w:rStyle w:val="Hyperlink"/>
            <w:rFonts w:ascii="Calibri" w:hAnsi="Calibri"/>
            <w:b/>
            <w:bCs/>
            <w:sz w:val="22"/>
          </w:rPr>
          <w:t xml:space="preserve">Vacant Land/Lot Buyer’s </w:t>
        </w:r>
        <w:r w:rsidR="001010BD" w:rsidRPr="003C6A33">
          <w:rPr>
            <w:rStyle w:val="Hyperlink"/>
            <w:rFonts w:ascii="Calibri" w:hAnsi="Calibri"/>
            <w:b/>
            <w:bCs/>
            <w:sz w:val="22"/>
          </w:rPr>
          <w:t>Due Diligence</w:t>
        </w:r>
        <w:r w:rsidR="00470898" w:rsidRPr="003C6A33">
          <w:rPr>
            <w:rStyle w:val="Hyperlink"/>
            <w:rFonts w:ascii="Calibri" w:hAnsi="Calibri"/>
            <w:b/>
            <w:bCs/>
            <w:sz w:val="22"/>
          </w:rPr>
          <w:t xml:space="preserve"> Notice and Seller’s Response</w:t>
        </w:r>
      </w:hyperlink>
      <w:r w:rsidR="003C6A33">
        <w:rPr>
          <w:rFonts w:ascii="Calibri" w:hAnsi="Calibri"/>
          <w:b/>
          <w:bCs/>
          <w:sz w:val="22"/>
        </w:rPr>
        <w:t xml:space="preserve"> - </w:t>
      </w:r>
      <w:r w:rsidR="00A332C6" w:rsidRPr="008B40AF">
        <w:rPr>
          <w:rFonts w:ascii="Calibri" w:hAnsi="Calibri"/>
          <w:sz w:val="22"/>
        </w:rPr>
        <w:t>used to</w:t>
      </w:r>
      <w:r w:rsidR="00470898" w:rsidRPr="008B40AF">
        <w:rPr>
          <w:rFonts w:ascii="Calibri" w:hAnsi="Calibri"/>
          <w:sz w:val="22"/>
        </w:rPr>
        <w:t xml:space="preserve"> directly address the inspection period in the Vacant Land</w:t>
      </w:r>
      <w:r w:rsidR="00A332C6" w:rsidRPr="008B40AF">
        <w:rPr>
          <w:rFonts w:ascii="Calibri" w:hAnsi="Calibri"/>
          <w:sz w:val="22"/>
        </w:rPr>
        <w:t>/Lot</w:t>
      </w:r>
      <w:r w:rsidR="00470898" w:rsidRPr="008B40AF">
        <w:rPr>
          <w:rFonts w:ascii="Calibri" w:hAnsi="Calibri"/>
          <w:sz w:val="22"/>
        </w:rPr>
        <w:t xml:space="preserve"> Purchase Contract. </w:t>
      </w:r>
      <w:r w:rsidR="00A332C6" w:rsidRPr="008B40AF">
        <w:rPr>
          <w:rFonts w:ascii="Calibri" w:hAnsi="Calibri"/>
          <w:sz w:val="22"/>
        </w:rPr>
        <w:t>This form is used by</w:t>
      </w:r>
      <w:r w:rsidR="00470898" w:rsidRPr="008B40AF">
        <w:rPr>
          <w:rFonts w:ascii="Calibri" w:hAnsi="Calibri"/>
          <w:sz w:val="22"/>
        </w:rPr>
        <w:t xml:space="preserve"> the buyer to respond to an inspection</w:t>
      </w:r>
      <w:r w:rsidR="00A332C6" w:rsidRPr="008B40AF">
        <w:rPr>
          <w:rFonts w:ascii="Calibri" w:hAnsi="Calibri"/>
          <w:sz w:val="22"/>
        </w:rPr>
        <w:t xml:space="preserve">, </w:t>
      </w:r>
      <w:r w:rsidR="00470898" w:rsidRPr="008B40AF">
        <w:rPr>
          <w:rFonts w:ascii="Calibri" w:hAnsi="Calibri"/>
          <w:sz w:val="22"/>
        </w:rPr>
        <w:t xml:space="preserve">to request repairs, waive the inspection, or to cancel the contract. The form </w:t>
      </w:r>
      <w:r w:rsidR="00A332C6" w:rsidRPr="008B40AF">
        <w:rPr>
          <w:rFonts w:ascii="Calibri" w:hAnsi="Calibri"/>
          <w:sz w:val="22"/>
        </w:rPr>
        <w:t xml:space="preserve">also </w:t>
      </w:r>
      <w:r w:rsidR="00470898" w:rsidRPr="008B40AF">
        <w:rPr>
          <w:rFonts w:ascii="Calibri" w:hAnsi="Calibri"/>
          <w:sz w:val="22"/>
        </w:rPr>
        <w:t xml:space="preserve">provides for the seller to respond to any requests from the buyer. </w:t>
      </w:r>
      <w:r w:rsidR="003C6A33">
        <w:rPr>
          <w:rFonts w:ascii="Calibri" w:hAnsi="Calibri"/>
          <w:sz w:val="22"/>
        </w:rPr>
        <w:t xml:space="preserve"> </w:t>
      </w:r>
      <w:r w:rsidR="00470898" w:rsidRPr="008B40AF">
        <w:rPr>
          <w:rFonts w:ascii="Calibri" w:hAnsi="Calibri"/>
          <w:b/>
          <w:sz w:val="20"/>
        </w:rPr>
        <w:t xml:space="preserve">(Rev. </w:t>
      </w:r>
      <w:r w:rsidR="001010BD">
        <w:rPr>
          <w:rFonts w:ascii="Calibri" w:hAnsi="Calibri"/>
          <w:b/>
          <w:sz w:val="20"/>
        </w:rPr>
        <w:t>02/13</w:t>
      </w:r>
      <w:r w:rsidR="00470898" w:rsidRPr="008B40AF">
        <w:rPr>
          <w:rFonts w:ascii="Calibri" w:hAnsi="Calibri"/>
          <w:b/>
          <w:sz w:val="20"/>
        </w:rPr>
        <w:t>)</w:t>
      </w:r>
    </w:p>
    <w:p w:rsidR="00B11E57" w:rsidRDefault="00745300" w:rsidP="00B11E57">
      <w:pPr>
        <w:pStyle w:val="NormalWeb"/>
        <w:rPr>
          <w:rFonts w:ascii="Calibri" w:hAnsi="Calibri"/>
          <w:sz w:val="22"/>
        </w:rPr>
      </w:pPr>
      <w:hyperlink r:id="rId70" w:history="1">
        <w:r w:rsidR="00493259" w:rsidRPr="003C6A33">
          <w:rPr>
            <w:rStyle w:val="Hyperlink"/>
            <w:rFonts w:ascii="Calibri" w:hAnsi="Calibri"/>
            <w:b/>
            <w:bCs/>
            <w:sz w:val="22"/>
          </w:rPr>
          <w:t>Vacant Land</w:t>
        </w:r>
        <w:r w:rsidR="00A332C6" w:rsidRPr="003C6A33">
          <w:rPr>
            <w:rStyle w:val="Hyperlink"/>
            <w:rFonts w:ascii="Calibri" w:hAnsi="Calibri"/>
            <w:b/>
            <w:bCs/>
            <w:sz w:val="22"/>
          </w:rPr>
          <w:t>/</w:t>
        </w:r>
        <w:r w:rsidR="00470898" w:rsidRPr="003C6A33">
          <w:rPr>
            <w:rStyle w:val="Hyperlink"/>
            <w:rFonts w:ascii="Calibri" w:hAnsi="Calibri"/>
            <w:b/>
            <w:bCs/>
            <w:sz w:val="22"/>
          </w:rPr>
          <w:t>Lot Purchase Contract</w:t>
        </w:r>
        <w:r w:rsidR="00493259" w:rsidRPr="003C6A33">
          <w:rPr>
            <w:rStyle w:val="Hyperlink"/>
            <w:rFonts w:ascii="Calibri" w:hAnsi="Calibri"/>
            <w:b/>
            <w:bCs/>
            <w:sz w:val="22"/>
          </w:rPr>
          <w:t xml:space="preserve"> Addendum Regarding Subdivided or Unsubdivided Land</w:t>
        </w:r>
      </w:hyperlink>
      <w:r w:rsidR="003C6A33">
        <w:rPr>
          <w:rFonts w:ascii="Calibri" w:hAnsi="Calibri"/>
          <w:sz w:val="22"/>
        </w:rPr>
        <w:t xml:space="preserve"> -</w:t>
      </w:r>
      <w:r w:rsidR="00A332C6" w:rsidRPr="008B40AF">
        <w:rPr>
          <w:rFonts w:ascii="Calibri" w:hAnsi="Calibri"/>
          <w:sz w:val="22"/>
        </w:rPr>
        <w:t xml:space="preserve"> </w:t>
      </w:r>
      <w:r w:rsidR="00493259" w:rsidRPr="008B40AF">
        <w:rPr>
          <w:rFonts w:ascii="Calibri" w:hAnsi="Calibri"/>
          <w:sz w:val="22"/>
        </w:rPr>
        <w:t>used</w:t>
      </w:r>
      <w:r w:rsidR="00B61121" w:rsidRPr="008B40AF">
        <w:rPr>
          <w:rFonts w:ascii="Calibri" w:hAnsi="Calibri"/>
          <w:sz w:val="22"/>
        </w:rPr>
        <w:t xml:space="preserve"> </w:t>
      </w:r>
      <w:r w:rsidR="00493259" w:rsidRPr="008B40AF">
        <w:rPr>
          <w:rFonts w:ascii="Calibri" w:hAnsi="Calibri"/>
          <w:sz w:val="22"/>
        </w:rPr>
        <w:t xml:space="preserve">when certain types of land parcels are being sold. </w:t>
      </w:r>
      <w:r w:rsidR="00470898" w:rsidRPr="008B40AF">
        <w:rPr>
          <w:rFonts w:ascii="Calibri" w:hAnsi="Calibri"/>
          <w:b/>
          <w:sz w:val="20"/>
        </w:rPr>
        <w:t>(</w:t>
      </w:r>
      <w:r w:rsidR="00493259" w:rsidRPr="008B40AF">
        <w:rPr>
          <w:rFonts w:ascii="Calibri" w:hAnsi="Calibri"/>
          <w:b/>
          <w:sz w:val="20"/>
        </w:rPr>
        <w:t>Rev. 8/07</w:t>
      </w:r>
      <w:r w:rsidR="00470898" w:rsidRPr="008B40AF">
        <w:rPr>
          <w:rFonts w:ascii="Calibri" w:hAnsi="Calibri"/>
          <w:b/>
          <w:sz w:val="20"/>
        </w:rPr>
        <w:t>)</w:t>
      </w:r>
      <w:r w:rsidR="00493259" w:rsidRPr="008B40AF">
        <w:rPr>
          <w:rFonts w:ascii="Calibri" w:hAnsi="Calibri"/>
          <w:sz w:val="22"/>
        </w:rPr>
        <w:br/>
      </w:r>
      <w:r w:rsidR="00493259" w:rsidRPr="008B40AF">
        <w:rPr>
          <w:rFonts w:ascii="Calibri" w:hAnsi="Calibri"/>
          <w:sz w:val="22"/>
        </w:rPr>
        <w:br/>
      </w:r>
    </w:p>
    <w:p w:rsidR="005305AB" w:rsidRDefault="005305AB" w:rsidP="00B11E57">
      <w:pPr>
        <w:pStyle w:val="NormalWeb"/>
        <w:rPr>
          <w:rFonts w:ascii="Calibri" w:hAnsi="Calibri"/>
          <w:sz w:val="22"/>
        </w:rPr>
      </w:pPr>
    </w:p>
    <w:p w:rsidR="00981471" w:rsidRDefault="0035557B" w:rsidP="00B11E57">
      <w:pPr>
        <w:pStyle w:val="NormalWeb"/>
        <w:rPr>
          <w:rFonts w:ascii="Calibri" w:hAnsi="Calibri"/>
          <w:sz w:val="22"/>
        </w:rPr>
      </w:pPr>
      <w:r>
        <w:rPr>
          <w:rFonts w:ascii="Calibri" w:hAnsi="Calibri"/>
          <w:sz w:val="22"/>
        </w:rPr>
        <w:t xml:space="preserve">Document Updated: </w:t>
      </w:r>
      <w:r w:rsidRPr="00DA1297">
        <w:rPr>
          <w:rFonts w:ascii="Calibri" w:hAnsi="Calibri"/>
          <w:b/>
          <w:sz w:val="22"/>
        </w:rPr>
        <w:t>02/17</w:t>
      </w:r>
    </w:p>
    <w:sectPr w:rsidR="00981471" w:rsidSect="00827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59"/>
    <w:rsid w:val="000202CB"/>
    <w:rsid w:val="00030A68"/>
    <w:rsid w:val="00033F87"/>
    <w:rsid w:val="00054C25"/>
    <w:rsid w:val="00056BF9"/>
    <w:rsid w:val="00066B37"/>
    <w:rsid w:val="00071426"/>
    <w:rsid w:val="000977F4"/>
    <w:rsid w:val="000A7E68"/>
    <w:rsid w:val="000C0BD6"/>
    <w:rsid w:val="000C15E0"/>
    <w:rsid w:val="000C3783"/>
    <w:rsid w:val="000C4C1F"/>
    <w:rsid w:val="000E7A07"/>
    <w:rsid w:val="000E7B02"/>
    <w:rsid w:val="000F3715"/>
    <w:rsid w:val="001010BD"/>
    <w:rsid w:val="001105A8"/>
    <w:rsid w:val="001110D7"/>
    <w:rsid w:val="00113770"/>
    <w:rsid w:val="00134A28"/>
    <w:rsid w:val="00137490"/>
    <w:rsid w:val="0014433F"/>
    <w:rsid w:val="001462F5"/>
    <w:rsid w:val="0016217E"/>
    <w:rsid w:val="00165054"/>
    <w:rsid w:val="001754DF"/>
    <w:rsid w:val="001979D1"/>
    <w:rsid w:val="001A5A15"/>
    <w:rsid w:val="001C25FC"/>
    <w:rsid w:val="001C4AFF"/>
    <w:rsid w:val="001E4581"/>
    <w:rsid w:val="002059DB"/>
    <w:rsid w:val="002107F3"/>
    <w:rsid w:val="00220E96"/>
    <w:rsid w:val="0023050A"/>
    <w:rsid w:val="002415C7"/>
    <w:rsid w:val="0027388E"/>
    <w:rsid w:val="002821A6"/>
    <w:rsid w:val="00282F52"/>
    <w:rsid w:val="0028392E"/>
    <w:rsid w:val="00284B0B"/>
    <w:rsid w:val="00284F51"/>
    <w:rsid w:val="002A52F6"/>
    <w:rsid w:val="002A683A"/>
    <w:rsid w:val="002B2D80"/>
    <w:rsid w:val="002B31CC"/>
    <w:rsid w:val="002C6698"/>
    <w:rsid w:val="002F4584"/>
    <w:rsid w:val="0032009C"/>
    <w:rsid w:val="00335B19"/>
    <w:rsid w:val="00336522"/>
    <w:rsid w:val="003409C3"/>
    <w:rsid w:val="00343326"/>
    <w:rsid w:val="00353FCB"/>
    <w:rsid w:val="003551D1"/>
    <w:rsid w:val="0035557B"/>
    <w:rsid w:val="0036708C"/>
    <w:rsid w:val="00375B48"/>
    <w:rsid w:val="00391DE5"/>
    <w:rsid w:val="00397135"/>
    <w:rsid w:val="003A5EEE"/>
    <w:rsid w:val="003B0592"/>
    <w:rsid w:val="003B27C6"/>
    <w:rsid w:val="003B5B29"/>
    <w:rsid w:val="003C5BCA"/>
    <w:rsid w:val="003C6A33"/>
    <w:rsid w:val="003E23A4"/>
    <w:rsid w:val="003E3EA2"/>
    <w:rsid w:val="003E493F"/>
    <w:rsid w:val="003F10A6"/>
    <w:rsid w:val="003F7260"/>
    <w:rsid w:val="0040486F"/>
    <w:rsid w:val="00415C57"/>
    <w:rsid w:val="004239EE"/>
    <w:rsid w:val="00424BCF"/>
    <w:rsid w:val="004349B8"/>
    <w:rsid w:val="0043721B"/>
    <w:rsid w:val="00445CE4"/>
    <w:rsid w:val="00451736"/>
    <w:rsid w:val="00470898"/>
    <w:rsid w:val="0047424B"/>
    <w:rsid w:val="004764B9"/>
    <w:rsid w:val="00477108"/>
    <w:rsid w:val="00484844"/>
    <w:rsid w:val="00493259"/>
    <w:rsid w:val="004A591C"/>
    <w:rsid w:val="004B6FFF"/>
    <w:rsid w:val="004D2CA2"/>
    <w:rsid w:val="004E0614"/>
    <w:rsid w:val="004E2952"/>
    <w:rsid w:val="00506684"/>
    <w:rsid w:val="0052708F"/>
    <w:rsid w:val="005305AB"/>
    <w:rsid w:val="00531B9D"/>
    <w:rsid w:val="00563ED4"/>
    <w:rsid w:val="005869F8"/>
    <w:rsid w:val="005A1A8A"/>
    <w:rsid w:val="005C36C2"/>
    <w:rsid w:val="005C48DC"/>
    <w:rsid w:val="005E4956"/>
    <w:rsid w:val="005F6C5A"/>
    <w:rsid w:val="006109B7"/>
    <w:rsid w:val="00624468"/>
    <w:rsid w:val="00625DB0"/>
    <w:rsid w:val="00634363"/>
    <w:rsid w:val="00641694"/>
    <w:rsid w:val="00645100"/>
    <w:rsid w:val="00654ACE"/>
    <w:rsid w:val="006572C9"/>
    <w:rsid w:val="0067655F"/>
    <w:rsid w:val="0067758C"/>
    <w:rsid w:val="00685F2D"/>
    <w:rsid w:val="006A74F3"/>
    <w:rsid w:val="006B3648"/>
    <w:rsid w:val="006E4B1C"/>
    <w:rsid w:val="006E60CC"/>
    <w:rsid w:val="006F2F5D"/>
    <w:rsid w:val="006F4C2B"/>
    <w:rsid w:val="006F59A2"/>
    <w:rsid w:val="00714D1A"/>
    <w:rsid w:val="00722187"/>
    <w:rsid w:val="007237F2"/>
    <w:rsid w:val="00731ADD"/>
    <w:rsid w:val="00743BE6"/>
    <w:rsid w:val="00745300"/>
    <w:rsid w:val="00751D81"/>
    <w:rsid w:val="0076020A"/>
    <w:rsid w:val="00765BC8"/>
    <w:rsid w:val="007A0B28"/>
    <w:rsid w:val="007B4991"/>
    <w:rsid w:val="007E7AB3"/>
    <w:rsid w:val="00801F41"/>
    <w:rsid w:val="008170EF"/>
    <w:rsid w:val="00822E71"/>
    <w:rsid w:val="00827CD5"/>
    <w:rsid w:val="00827FF3"/>
    <w:rsid w:val="0083186E"/>
    <w:rsid w:val="00863D38"/>
    <w:rsid w:val="00866692"/>
    <w:rsid w:val="008740D0"/>
    <w:rsid w:val="0089010D"/>
    <w:rsid w:val="008A1534"/>
    <w:rsid w:val="008B004F"/>
    <w:rsid w:val="008B0F37"/>
    <w:rsid w:val="008B40AF"/>
    <w:rsid w:val="008B5229"/>
    <w:rsid w:val="008F3B30"/>
    <w:rsid w:val="008F3F5A"/>
    <w:rsid w:val="009027E7"/>
    <w:rsid w:val="009041F5"/>
    <w:rsid w:val="00910D4C"/>
    <w:rsid w:val="00917440"/>
    <w:rsid w:val="00925F5B"/>
    <w:rsid w:val="00930F4E"/>
    <w:rsid w:val="009548DC"/>
    <w:rsid w:val="009758A0"/>
    <w:rsid w:val="00981471"/>
    <w:rsid w:val="00984E68"/>
    <w:rsid w:val="00986DB3"/>
    <w:rsid w:val="0099006A"/>
    <w:rsid w:val="009A5294"/>
    <w:rsid w:val="009A52E9"/>
    <w:rsid w:val="009A7E8A"/>
    <w:rsid w:val="009B224A"/>
    <w:rsid w:val="009E050B"/>
    <w:rsid w:val="009E1DEC"/>
    <w:rsid w:val="009E6BF4"/>
    <w:rsid w:val="00A248E4"/>
    <w:rsid w:val="00A26491"/>
    <w:rsid w:val="00A31939"/>
    <w:rsid w:val="00A32DAC"/>
    <w:rsid w:val="00A332C6"/>
    <w:rsid w:val="00A42B23"/>
    <w:rsid w:val="00A6713A"/>
    <w:rsid w:val="00A87EEF"/>
    <w:rsid w:val="00A90EAA"/>
    <w:rsid w:val="00A9228D"/>
    <w:rsid w:val="00A95FE5"/>
    <w:rsid w:val="00AC7105"/>
    <w:rsid w:val="00AC7C61"/>
    <w:rsid w:val="00AD00FF"/>
    <w:rsid w:val="00AE1723"/>
    <w:rsid w:val="00AF1E9E"/>
    <w:rsid w:val="00B04DCB"/>
    <w:rsid w:val="00B06888"/>
    <w:rsid w:val="00B11E57"/>
    <w:rsid w:val="00B16726"/>
    <w:rsid w:val="00B27842"/>
    <w:rsid w:val="00B53B63"/>
    <w:rsid w:val="00B6109B"/>
    <w:rsid w:val="00B61121"/>
    <w:rsid w:val="00B66E71"/>
    <w:rsid w:val="00B75D76"/>
    <w:rsid w:val="00B921D9"/>
    <w:rsid w:val="00B952BF"/>
    <w:rsid w:val="00B96F72"/>
    <w:rsid w:val="00BB68FA"/>
    <w:rsid w:val="00BC1E69"/>
    <w:rsid w:val="00BE0245"/>
    <w:rsid w:val="00BE2D93"/>
    <w:rsid w:val="00BE4FCA"/>
    <w:rsid w:val="00BF2CBF"/>
    <w:rsid w:val="00C01461"/>
    <w:rsid w:val="00C03149"/>
    <w:rsid w:val="00C168E2"/>
    <w:rsid w:val="00C27A13"/>
    <w:rsid w:val="00C30E08"/>
    <w:rsid w:val="00C33C2A"/>
    <w:rsid w:val="00C4367A"/>
    <w:rsid w:val="00C4401F"/>
    <w:rsid w:val="00C6214D"/>
    <w:rsid w:val="00C67A77"/>
    <w:rsid w:val="00C73AFC"/>
    <w:rsid w:val="00C862E1"/>
    <w:rsid w:val="00C93C35"/>
    <w:rsid w:val="00CA2B8B"/>
    <w:rsid w:val="00CB35E8"/>
    <w:rsid w:val="00CD162D"/>
    <w:rsid w:val="00CE6AAC"/>
    <w:rsid w:val="00CE73D7"/>
    <w:rsid w:val="00CF64FD"/>
    <w:rsid w:val="00D27703"/>
    <w:rsid w:val="00D34FFD"/>
    <w:rsid w:val="00D37323"/>
    <w:rsid w:val="00D478C6"/>
    <w:rsid w:val="00D6715A"/>
    <w:rsid w:val="00D933ED"/>
    <w:rsid w:val="00D94073"/>
    <w:rsid w:val="00D9776A"/>
    <w:rsid w:val="00DA1297"/>
    <w:rsid w:val="00DA1B47"/>
    <w:rsid w:val="00DA297C"/>
    <w:rsid w:val="00DC7321"/>
    <w:rsid w:val="00DE7E4B"/>
    <w:rsid w:val="00E13A5A"/>
    <w:rsid w:val="00E20C16"/>
    <w:rsid w:val="00E41CA5"/>
    <w:rsid w:val="00E52078"/>
    <w:rsid w:val="00E52DE6"/>
    <w:rsid w:val="00E536E2"/>
    <w:rsid w:val="00E56251"/>
    <w:rsid w:val="00E649C7"/>
    <w:rsid w:val="00E65B20"/>
    <w:rsid w:val="00E661F3"/>
    <w:rsid w:val="00E807C7"/>
    <w:rsid w:val="00E858B0"/>
    <w:rsid w:val="00EA3ECF"/>
    <w:rsid w:val="00EA7DB1"/>
    <w:rsid w:val="00EB745E"/>
    <w:rsid w:val="00EC30D5"/>
    <w:rsid w:val="00EE3062"/>
    <w:rsid w:val="00EE36B2"/>
    <w:rsid w:val="00EF4C02"/>
    <w:rsid w:val="00EF68B5"/>
    <w:rsid w:val="00EF7AFF"/>
    <w:rsid w:val="00F1649E"/>
    <w:rsid w:val="00F338E5"/>
    <w:rsid w:val="00F357E2"/>
    <w:rsid w:val="00F47497"/>
    <w:rsid w:val="00F566E0"/>
    <w:rsid w:val="00F61687"/>
    <w:rsid w:val="00F93C7E"/>
    <w:rsid w:val="00F97D94"/>
    <w:rsid w:val="00FB25FF"/>
    <w:rsid w:val="00FB7A7D"/>
    <w:rsid w:val="00FD5B40"/>
    <w:rsid w:val="00FF3D3C"/>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780502-2B37-4A11-894C-E3EBA921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566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93259"/>
    <w:pPr>
      <w:spacing w:before="100" w:beforeAutospacing="1" w:after="100" w:afterAutospacing="1"/>
    </w:pPr>
  </w:style>
  <w:style w:type="character" w:styleId="Hyperlink">
    <w:name w:val="Hyperlink"/>
    <w:basedOn w:val="DefaultParagraphFont"/>
    <w:uiPriority w:val="99"/>
    <w:rsid w:val="00493259"/>
    <w:rPr>
      <w:color w:val="0000FF"/>
      <w:u w:val="single"/>
    </w:rPr>
  </w:style>
  <w:style w:type="character" w:customStyle="1" w:styleId="text">
    <w:name w:val="text"/>
    <w:basedOn w:val="DefaultParagraphFont"/>
    <w:rsid w:val="00506684"/>
  </w:style>
  <w:style w:type="character" w:styleId="Strong">
    <w:name w:val="Strong"/>
    <w:basedOn w:val="DefaultParagraphFont"/>
    <w:uiPriority w:val="22"/>
    <w:qFormat/>
    <w:rsid w:val="00506684"/>
    <w:rPr>
      <w:b/>
      <w:bCs/>
    </w:rPr>
  </w:style>
  <w:style w:type="character" w:styleId="FollowedHyperlink">
    <w:name w:val="FollowedHyperlink"/>
    <w:basedOn w:val="DefaultParagraphFont"/>
    <w:rsid w:val="00827FF3"/>
    <w:rPr>
      <w:color w:val="800080"/>
      <w:u w:val="single"/>
    </w:rPr>
  </w:style>
  <w:style w:type="paragraph" w:customStyle="1" w:styleId="Default">
    <w:name w:val="Default"/>
    <w:rsid w:val="00F97D94"/>
    <w:pPr>
      <w:autoSpaceDE w:val="0"/>
      <w:autoSpaceDN w:val="0"/>
      <w:adjustRightInd w:val="0"/>
    </w:pPr>
    <w:rPr>
      <w:rFonts w:ascii="Arial" w:eastAsia="Calibri" w:hAnsi="Arial" w:cs="Arial"/>
      <w:color w:val="000000"/>
      <w:sz w:val="24"/>
      <w:szCs w:val="24"/>
    </w:rPr>
  </w:style>
  <w:style w:type="paragraph" w:customStyle="1" w:styleId="Style">
    <w:name w:val="Style"/>
    <w:rsid w:val="00A248E4"/>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rsid w:val="001010BD"/>
    <w:rPr>
      <w:rFonts w:ascii="Tahoma" w:hAnsi="Tahoma" w:cs="Tahoma"/>
      <w:sz w:val="16"/>
      <w:szCs w:val="16"/>
    </w:rPr>
  </w:style>
  <w:style w:type="character" w:customStyle="1" w:styleId="BalloonTextChar">
    <w:name w:val="Balloon Text Char"/>
    <w:basedOn w:val="DefaultParagraphFont"/>
    <w:link w:val="BalloonText"/>
    <w:rsid w:val="001010BD"/>
    <w:rPr>
      <w:rFonts w:ascii="Tahoma" w:hAnsi="Tahoma" w:cs="Tahoma"/>
      <w:sz w:val="16"/>
      <w:szCs w:val="16"/>
    </w:rPr>
  </w:style>
  <w:style w:type="character" w:styleId="Mention">
    <w:name w:val="Mention"/>
    <w:basedOn w:val="DefaultParagraphFont"/>
    <w:uiPriority w:val="99"/>
    <w:semiHidden/>
    <w:unhideWhenUsed/>
    <w:rsid w:val="004A591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10324">
      <w:bodyDiv w:val="1"/>
      <w:marLeft w:val="0"/>
      <w:marRight w:val="0"/>
      <w:marTop w:val="0"/>
      <w:marBottom w:val="0"/>
      <w:divBdr>
        <w:top w:val="none" w:sz="0" w:space="0" w:color="auto"/>
        <w:left w:val="none" w:sz="0" w:space="0" w:color="auto"/>
        <w:bottom w:val="none" w:sz="0" w:space="0" w:color="auto"/>
        <w:right w:val="none" w:sz="0" w:space="0" w:color="auto"/>
      </w:divBdr>
    </w:div>
    <w:div w:id="1250230906">
      <w:bodyDiv w:val="1"/>
      <w:marLeft w:val="0"/>
      <w:marRight w:val="0"/>
      <w:marTop w:val="0"/>
      <w:marBottom w:val="0"/>
      <w:divBdr>
        <w:top w:val="none" w:sz="0" w:space="0" w:color="auto"/>
        <w:left w:val="none" w:sz="0" w:space="0" w:color="auto"/>
        <w:bottom w:val="none" w:sz="0" w:space="0" w:color="auto"/>
        <w:right w:val="none" w:sz="0" w:space="0" w:color="auto"/>
      </w:divBdr>
    </w:div>
    <w:div w:id="1333413351">
      <w:bodyDiv w:val="1"/>
      <w:marLeft w:val="0"/>
      <w:marRight w:val="0"/>
      <w:marTop w:val="0"/>
      <w:marBottom w:val="0"/>
      <w:divBdr>
        <w:top w:val="none" w:sz="0" w:space="0" w:color="auto"/>
        <w:left w:val="none" w:sz="0" w:space="0" w:color="auto"/>
        <w:bottom w:val="none" w:sz="0" w:space="0" w:color="auto"/>
        <w:right w:val="none" w:sz="0" w:space="0" w:color="auto"/>
      </w:divBdr>
      <w:divsChild>
        <w:div w:id="1777402765">
          <w:marLeft w:val="0"/>
          <w:marRight w:val="0"/>
          <w:marTop w:val="0"/>
          <w:marBottom w:val="0"/>
          <w:divBdr>
            <w:top w:val="none" w:sz="0" w:space="0" w:color="auto"/>
            <w:left w:val="none" w:sz="0" w:space="0" w:color="auto"/>
            <w:bottom w:val="none" w:sz="0" w:space="0" w:color="auto"/>
            <w:right w:val="none" w:sz="0" w:space="0" w:color="auto"/>
          </w:divBdr>
        </w:div>
      </w:divsChild>
    </w:div>
    <w:div w:id="1746758014">
      <w:bodyDiv w:val="1"/>
      <w:marLeft w:val="0"/>
      <w:marRight w:val="0"/>
      <w:marTop w:val="0"/>
      <w:marBottom w:val="0"/>
      <w:divBdr>
        <w:top w:val="none" w:sz="0" w:space="0" w:color="auto"/>
        <w:left w:val="none" w:sz="0" w:space="0" w:color="auto"/>
        <w:bottom w:val="none" w:sz="0" w:space="0" w:color="auto"/>
        <w:right w:val="none" w:sz="0" w:space="0" w:color="auto"/>
      </w:divBdr>
    </w:div>
    <w:div w:id="1995066712">
      <w:bodyDiv w:val="1"/>
      <w:marLeft w:val="0"/>
      <w:marRight w:val="0"/>
      <w:marTop w:val="0"/>
      <w:marBottom w:val="0"/>
      <w:divBdr>
        <w:top w:val="none" w:sz="0" w:space="0" w:color="auto"/>
        <w:left w:val="none" w:sz="0" w:space="0" w:color="auto"/>
        <w:bottom w:val="none" w:sz="0" w:space="0" w:color="auto"/>
        <w:right w:val="none" w:sz="0" w:space="0" w:color="auto"/>
      </w:divBdr>
      <w:divsChild>
        <w:div w:id="33770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ronline.com/wp-content/uploads/2014/01/NEW-FORMS-SAMPLE_Buyer-Contingency-Addendum_1-29-14.pdf" TargetMode="External"/><Relationship Id="rId18" Type="http://schemas.openxmlformats.org/officeDocument/2006/relationships/hyperlink" Target="http://www.aaronline.com/wp-content/uploads/2013/07/a66.pdf" TargetMode="External"/><Relationship Id="rId26" Type="http://schemas.openxmlformats.org/officeDocument/2006/relationships/hyperlink" Target="http://www.aaronline.com/wp-content/uploads/2013/07/lead-paint-disclosure-sale.pdf" TargetMode="External"/><Relationship Id="rId39" Type="http://schemas.openxmlformats.org/officeDocument/2006/relationships/hyperlink" Target="http://www.aaronline.com/wp-content/uploads/2013/07/SAMPLE_Notice-of-Nonrenewal-of-Lease-Agreement.pdf" TargetMode="External"/><Relationship Id="rId21" Type="http://schemas.openxmlformats.org/officeDocument/2006/relationships/hyperlink" Target="http://www.aaronline.com/wp-content/uploads/2012/11/a69.pdf" TargetMode="External"/><Relationship Id="rId34" Type="http://schemas.openxmlformats.org/officeDocument/2006/relationships/hyperlink" Target="http://www.aaronline.com/wp-content/uploads/2014/01/NEW-FORMS-Mutual-Cancellation-of-Property-Management-Agreement_1-28-2014.pdf" TargetMode="External"/><Relationship Id="rId42" Type="http://schemas.openxmlformats.org/officeDocument/2006/relationships/hyperlink" Target="http://www.aaronline.com/wp-content/uploads/2013/11/SAMPLE_ImmediateTerminateLseAgrmnt_Irreparable_11-26-2013.pdf" TargetMode="External"/><Relationship Id="rId47" Type="http://schemas.openxmlformats.org/officeDocument/2006/relationships/hyperlink" Target="https://www.aaronline.com/wp-content/uploads/2013/01/real-estate-agency-disclosure-and-election.pdf" TargetMode="External"/><Relationship Id="rId50" Type="http://schemas.openxmlformats.org/officeDocument/2006/relationships/hyperlink" Target="https://www.aaronline.com/wp-content/uploads/2017/01/Residential_Buyers_Inspection_Notice_and_Sellers_Response_BINSR_Feb...-1.pdf" TargetMode="External"/><Relationship Id="rId55" Type="http://schemas.openxmlformats.org/officeDocument/2006/relationships/hyperlink" Target="https://www.aaronline.com/wp-content/uploads/2017/01/Residential_Seller_Disclosure_Advisory_February_2017.pdf" TargetMode="External"/><Relationship Id="rId63" Type="http://schemas.openxmlformats.org/officeDocument/2006/relationships/hyperlink" Target="http://www.aaronline.com/wp-content/uploads/2013/07/sample-short-sale-addendum-commercial-purchase-contract.pdf" TargetMode="External"/><Relationship Id="rId68" Type="http://schemas.openxmlformats.org/officeDocument/2006/relationships/hyperlink" Target="http://www.aaronline.com/wp-content/uploads/2013/07/a113.pdf" TargetMode="External"/><Relationship Id="rId7" Type="http://schemas.openxmlformats.org/officeDocument/2006/relationships/hyperlink" Target="http://www.aaronline.com/wp-content/uploads/2013/07/additional-compensation-consent1.pdf"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aronline.com/wp-content/uploads/2013/07/commercial-purchase-contract.pdf" TargetMode="External"/><Relationship Id="rId29" Type="http://schemas.openxmlformats.org/officeDocument/2006/relationships/hyperlink" Target="https://www.aaronline.com/wp-content/uploads/2017/01/Loan_Status_Update_February_2017.pdf" TargetMode="External"/><Relationship Id="rId1" Type="http://schemas.openxmlformats.org/officeDocument/2006/relationships/customXml" Target="../customXml/item1.xml"/><Relationship Id="rId6" Type="http://schemas.openxmlformats.org/officeDocument/2006/relationships/hyperlink" Target="https://www.aaronline.com/wp-content/uploads/2017/01/Additional_Clause_Addendum_February_2017-005.pdf" TargetMode="External"/><Relationship Id="rId11" Type="http://schemas.openxmlformats.org/officeDocument/2006/relationships/hyperlink" Target="https://www.aaronline.com/wp-content/uploads/2017/01/Appraisal_Contingency_Notice_February_2017.pdf" TargetMode="External"/><Relationship Id="rId24" Type="http://schemas.openxmlformats.org/officeDocument/2006/relationships/hyperlink" Target="http://www.aaronline.com/wp-content/uploads/2013/07/a72.pdf" TargetMode="External"/><Relationship Id="rId32" Type="http://schemas.openxmlformats.org/officeDocument/2006/relationships/hyperlink" Target="https://www.aaronline.com/wp-content/uploads/2017/01/Multiple_Counter_Offer_February_2017-1.pdf" TargetMode="External"/><Relationship Id="rId37" Type="http://schemas.openxmlformats.org/officeDocument/2006/relationships/hyperlink" Target="http://www.aaronline.com/wp-content/uploads/2014/01/NEW-FORMS-Notice-of-Cancellation-of-Property-Management-Agreement_1-28-2014.pdf" TargetMode="External"/><Relationship Id="rId40" Type="http://schemas.openxmlformats.org/officeDocument/2006/relationships/hyperlink" Target="http://www.aaronline.com/wp-content/uploads/2014/07/SAMPLE_TerminateLeaseAgreement_MaterialNonCompliance.pdf" TargetMode="External"/><Relationship Id="rId45" Type="http://schemas.openxmlformats.org/officeDocument/2006/relationships/hyperlink" Target="https://www.aaronline.com/wp-content/uploads/2017/01/Pre-Qualification_Form_February_2017.pdf" TargetMode="External"/><Relationship Id="rId53" Type="http://schemas.openxmlformats.org/officeDocument/2006/relationships/hyperlink" Target="http://www.aaronline.com/wp-content/uploads/2014/01/NEW-FORMS-SAMPLE_Residential-Lease-Agreement_1-28-2014.pdf" TargetMode="External"/><Relationship Id="rId58" Type="http://schemas.openxmlformats.org/officeDocument/2006/relationships/hyperlink" Target="http://www.aaronline.com/wp-content/uploads/2014/02/SAMPLE_Seller-Financing-Addendum_3-or-Fewer-Res-Properties_1-27-2014.pdf" TargetMode="External"/><Relationship Id="rId66" Type="http://schemas.openxmlformats.org/officeDocument/2006/relationships/hyperlink" Target="http://www.aaronline.com/wp-content/uploads/2013/07/a85.pdf" TargetMode="External"/><Relationship Id="rId5" Type="http://schemas.openxmlformats.org/officeDocument/2006/relationships/hyperlink" Target="http://www.aaronline.com/wp-content/uploads/2013/07/a59.pdf" TargetMode="External"/><Relationship Id="rId15" Type="http://schemas.openxmlformats.org/officeDocument/2006/relationships/hyperlink" Target="http://www.aaronline.com/wp-content/uploads/2013/07/commercial-binsr.pdf" TargetMode="External"/><Relationship Id="rId23" Type="http://schemas.openxmlformats.org/officeDocument/2006/relationships/hyperlink" Target="http://www.aaronline.com/wp-content/uploads/2013/11/SAMPLE_Domestic-Water-Well-Addendum_11-20-13.pdf" TargetMode="External"/><Relationship Id="rId28" Type="http://schemas.openxmlformats.org/officeDocument/2006/relationships/hyperlink" Target="http://www.aaronline.com/wp-content/uploads/2013/12/SAMPLE_Loan-Assumption-Addendum_11-25-2013.pdf" TargetMode="External"/><Relationship Id="rId36" Type="http://schemas.openxmlformats.org/officeDocument/2006/relationships/hyperlink" Target="http://www.aaronline.com/wp-content/uploads/2013/07/SAMPLE_Notice-of-Abandonment1.pdf" TargetMode="External"/><Relationship Id="rId49" Type="http://schemas.openxmlformats.org/officeDocument/2006/relationships/hyperlink" Target="http://www.aaronline.com/wp-content/uploads/2012/11/a82.pdf" TargetMode="External"/><Relationship Id="rId57" Type="http://schemas.openxmlformats.org/officeDocument/2006/relationships/hyperlink" Target="http://www.aaronline.com/wp-content/uploads/2014/02/SAMPLE_Seller-Financing-Addendum-only1_2-24-2014.pdf" TargetMode="External"/><Relationship Id="rId61" Type="http://schemas.openxmlformats.org/officeDocument/2006/relationships/hyperlink" Target="https://www.aaronline.com/wp-content/uploads/2017/01/Short_Sale_Addendum_to_RPC_February_2017-1.pdf" TargetMode="External"/><Relationship Id="rId10" Type="http://schemas.openxmlformats.org/officeDocument/2006/relationships/hyperlink" Target="http://www.aaronline.com/wp-content/uploads/2014/07/SAMPLE_ApplicationForOccupancy.pdf" TargetMode="External"/><Relationship Id="rId19" Type="http://schemas.openxmlformats.org/officeDocument/2006/relationships/hyperlink" Target="https://www.aaronline.com/wp-content/uploads/2017/01/Buyer-Broker_Exclusive_Employment_Agreement_February_2017-2.pdf" TargetMode="External"/><Relationship Id="rId31" Type="http://schemas.openxmlformats.org/officeDocument/2006/relationships/hyperlink" Target="http://www.aaronline.com/wp-content/uploads/2013/07/sample-movein-moveout-checklist.pdf" TargetMode="External"/><Relationship Id="rId44" Type="http://schemas.openxmlformats.org/officeDocument/2006/relationships/hyperlink" Target="http://www.aaronline.com/wp-content/uploads/2013/07/a80.pdf" TargetMode="External"/><Relationship Id="rId52" Type="http://schemas.openxmlformats.org/officeDocument/2006/relationships/hyperlink" Target="http://www.aaronline.com/wp-content/uploads/2013/07/a74.pdf" TargetMode="External"/><Relationship Id="rId60" Type="http://schemas.openxmlformats.org/officeDocument/2006/relationships/hyperlink" Target="https://www.aaronline.com/wp-content/uploads/2017/01/Short-Sale-Addendum-to-Listing-Contract-1.pdf" TargetMode="External"/><Relationship Id="rId65" Type="http://schemas.openxmlformats.org/officeDocument/2006/relationships/hyperlink" Target="https://www.aaronline.com/wp-content/uploads/2017/01/Unfulfilled_Loan_Contingency_Notice_February_2017-1.pdf" TargetMode="External"/><Relationship Id="rId4" Type="http://schemas.openxmlformats.org/officeDocument/2006/relationships/webSettings" Target="webSettings.xml"/><Relationship Id="rId9" Type="http://schemas.openxmlformats.org/officeDocument/2006/relationships/hyperlink" Target="http://www.aaronline.com/wp-content/uploads/2013/07/sample-agreement-notice-to-short-sale-addendum.pdf" TargetMode="External"/><Relationship Id="rId14" Type="http://schemas.openxmlformats.org/officeDocument/2006/relationships/hyperlink" Target="https://www.aaronline.com/wp-content/uploads/2017/01/Buyer_Pre-Closing_Walkthrough_February_2017.pdf" TargetMode="External"/><Relationship Id="rId22" Type="http://schemas.openxmlformats.org/officeDocument/2006/relationships/hyperlink" Target="http://www.aaronline.com/wp-content/uploads/2013/07/a70.pdf" TargetMode="External"/><Relationship Id="rId27" Type="http://schemas.openxmlformats.org/officeDocument/2006/relationships/hyperlink" Target="http://www.aaronline.com/wp-content/uploads/2013/07/lead-paint-disclosure-rental.pdf" TargetMode="External"/><Relationship Id="rId30" Type="http://schemas.openxmlformats.org/officeDocument/2006/relationships/hyperlink" Target="http://www.aaronline.com/wp-content/uploads/2013/07/a77.pdf" TargetMode="External"/><Relationship Id="rId35" Type="http://schemas.openxmlformats.org/officeDocument/2006/relationships/hyperlink" Target="http://www.aaronline.com/wp-content/uploads/2013/07/SAMPLE_Notice-of-2-Day-Access1.pdf" TargetMode="External"/><Relationship Id="rId43" Type="http://schemas.openxmlformats.org/officeDocument/2006/relationships/hyperlink" Target="http://www.aaronline.com/wp-content/uploads/2013/07/SAMPLE_Notice-to-Tenant-of-Management-Termination1.pdf" TargetMode="External"/><Relationship Id="rId48" Type="http://schemas.openxmlformats.org/officeDocument/2006/relationships/hyperlink" Target="http://www.aaronline.com/wp-content/uploads/sample-forms/sample_ReferralFeeAgreement.pdf" TargetMode="External"/><Relationship Id="rId56" Type="http://schemas.openxmlformats.org/officeDocument/2006/relationships/hyperlink" Target="https://www.aaronline.com/wp-content/uploads/2016/11/Residential_Resale_Real_Estate_Purchase_Contract_Form_2-2017-SAMPLE.pdf" TargetMode="External"/><Relationship Id="rId64" Type="http://schemas.openxmlformats.org/officeDocument/2006/relationships/hyperlink" Target="http://www.aaronline.com/wp-content/uploads/2013/07/SAMPLE_Statement-of-Disposition-of-Deposits-and-Accounting.pdf" TargetMode="External"/><Relationship Id="rId69" Type="http://schemas.openxmlformats.org/officeDocument/2006/relationships/hyperlink" Target="http://www.aaronline.com/wp-content/uploads/2013/07/SAMPLE_Vacant-Land-Lot_BDDNSR_02-2013.pdf" TargetMode="External"/><Relationship Id="rId8" Type="http://schemas.openxmlformats.org/officeDocument/2006/relationships/hyperlink" Target="http://www.aaronline.com/wp-content/uploads/2012/11/a45.pdf" TargetMode="External"/><Relationship Id="rId51" Type="http://schemas.openxmlformats.org/officeDocument/2006/relationships/hyperlink" Target="http://www.aaronline.com/wp-content/uploads/2013/07/a76.pdf"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aaronline.com/wp-content/uploads/2017/01/Buyer-Broker_Exclusive_Employment_Agreement_February_2017-2.pdf" TargetMode="External"/><Relationship Id="rId17" Type="http://schemas.openxmlformats.org/officeDocument/2006/relationships/hyperlink" Target="http://www.aaronline.com/wp-content/uploads/2013/02/Commercial-SPDS-with-Seller-Advisory.pdf" TargetMode="External"/><Relationship Id="rId25" Type="http://schemas.openxmlformats.org/officeDocument/2006/relationships/hyperlink" Target="http://www.aaronline.com/wp-content/uploads/2015/01/AAR_HOA-Revised-Addendum_Sample_30-Jan2015.pdf" TargetMode="External"/><Relationship Id="rId33" Type="http://schemas.openxmlformats.org/officeDocument/2006/relationships/hyperlink" Target="https://www.aaronline.com/wp-content/uploads/2017/01/Multiple_Offer-Counter_Offer_February_2017.pdf" TargetMode="External"/><Relationship Id="rId38" Type="http://schemas.openxmlformats.org/officeDocument/2006/relationships/hyperlink" Target="http://www.aaronline.com/wp-content/uploads/2013/11/SAMPLE_IntentToTerminateLseAgrmnt_Nonpayment_11-26-2013.pdf" TargetMode="External"/><Relationship Id="rId46" Type="http://schemas.openxmlformats.org/officeDocument/2006/relationships/hyperlink" Target="http://www.aaronline.com/wp-content/uploads/2013/07/sample-property-management-agreement-form.pdf" TargetMode="External"/><Relationship Id="rId59" Type="http://schemas.openxmlformats.org/officeDocument/2006/relationships/hyperlink" Target="http://www.aaronline.com/wp-content/uploads/2014/02/SAMPLE_Seller-Financing-Addendum_Non-Dodd-Frank_2-6-2014.pdf" TargetMode="External"/><Relationship Id="rId67" Type="http://schemas.openxmlformats.org/officeDocument/2006/relationships/hyperlink" Target="http://www.aaronline.com/wp-content/uploads/2014/06/SAMPLE_Vacant-Land-Lot-Purchase-Contract-with-BA.pdf" TargetMode="External"/><Relationship Id="rId20" Type="http://schemas.openxmlformats.org/officeDocument/2006/relationships/hyperlink" Target="https://www.aaronline.com/wp-content/uploads/2017/01/CRITICAL_DATE_LIST_Updated_February_2017-1.pdf" TargetMode="External"/><Relationship Id="rId41" Type="http://schemas.openxmlformats.org/officeDocument/2006/relationships/hyperlink" Target="http://www.aaronline.com/wp-content/uploads/2013/11/SAMPLE_TerminateLseAgrmnt_HealthSafety_11-26-2013.pdf" TargetMode="External"/><Relationship Id="rId54" Type="http://schemas.openxmlformats.org/officeDocument/2006/relationships/hyperlink" Target="http://www.aaronline.com/wp-content/uploads/2013/07/sample-residential-lease-owner.pdf" TargetMode="External"/><Relationship Id="rId62" Type="http://schemas.openxmlformats.org/officeDocument/2006/relationships/hyperlink" Target="http://www.aaronline.com/wp-content/uploads/2013/07/commercial-short-sale-addendum-listing.pdf" TargetMode="External"/><Relationship Id="rId70" Type="http://schemas.openxmlformats.org/officeDocument/2006/relationships/hyperlink" Target="http://www.aaronline.com/wp-content/uploads/2013/07/SAMPLE_Vacant-Land-Lot-PC-Addendum_Sub-UnSub_12-16-1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50868-3260-436F-A869-749B775A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2713</Words>
  <Characters>21983</Characters>
  <Application>Microsoft Office Word</Application>
  <DocSecurity>0</DocSecurity>
  <Lines>183</Lines>
  <Paragraphs>49</Paragraphs>
  <ScaleCrop>false</ScaleCrop>
  <HeadingPairs>
    <vt:vector size="2" baseType="variant">
      <vt:variant>
        <vt:lpstr>Title</vt:lpstr>
      </vt:variant>
      <vt:variant>
        <vt:i4>1</vt:i4>
      </vt:variant>
    </vt:vector>
  </HeadingPairs>
  <TitlesOfParts>
    <vt:vector size="1" baseType="lpstr">
      <vt:lpstr>AAR Brings You Standard Forms</vt:lpstr>
    </vt:vector>
  </TitlesOfParts>
  <Company>Arizona Association of REALTORS®</Company>
  <LinksUpToDate>false</LinksUpToDate>
  <CharactersWithSpaces>24647</CharactersWithSpaces>
  <SharedDoc>false</SharedDoc>
  <HLinks>
    <vt:vector size="360" baseType="variant">
      <vt:variant>
        <vt:i4>4587604</vt:i4>
      </vt:variant>
      <vt:variant>
        <vt:i4>177</vt:i4>
      </vt:variant>
      <vt:variant>
        <vt:i4>0</vt:i4>
      </vt:variant>
      <vt:variant>
        <vt:i4>5</vt:i4>
      </vt:variant>
      <vt:variant>
        <vt:lpwstr>http://www.aaronline.com/documents/vladd.pdf</vt:lpwstr>
      </vt:variant>
      <vt:variant>
        <vt:lpwstr/>
      </vt:variant>
      <vt:variant>
        <vt:i4>3997738</vt:i4>
      </vt:variant>
      <vt:variant>
        <vt:i4>174</vt:i4>
      </vt:variant>
      <vt:variant>
        <vt:i4>0</vt:i4>
      </vt:variant>
      <vt:variant>
        <vt:i4>5</vt:i4>
      </vt:variant>
      <vt:variant>
        <vt:lpwstr>http://www.aaronline.com/documents/VLBINSR.pdf</vt:lpwstr>
      </vt:variant>
      <vt:variant>
        <vt:lpwstr/>
      </vt:variant>
      <vt:variant>
        <vt:i4>524297</vt:i4>
      </vt:variant>
      <vt:variant>
        <vt:i4>171</vt:i4>
      </vt:variant>
      <vt:variant>
        <vt:i4>0</vt:i4>
      </vt:variant>
      <vt:variant>
        <vt:i4>5</vt:i4>
      </vt:variant>
      <vt:variant>
        <vt:lpwstr>http://www.aaronline.com/documents/VLSPDS.pdf</vt:lpwstr>
      </vt:variant>
      <vt:variant>
        <vt:lpwstr/>
      </vt:variant>
      <vt:variant>
        <vt:i4>3932203</vt:i4>
      </vt:variant>
      <vt:variant>
        <vt:i4>168</vt:i4>
      </vt:variant>
      <vt:variant>
        <vt:i4>0</vt:i4>
      </vt:variant>
      <vt:variant>
        <vt:i4>5</vt:i4>
      </vt:variant>
      <vt:variant>
        <vt:lpwstr>http://www.aaronline.com/documents/VLContr.pdf</vt:lpwstr>
      </vt:variant>
      <vt:variant>
        <vt:lpwstr/>
      </vt:variant>
      <vt:variant>
        <vt:i4>7143546</vt:i4>
      </vt:variant>
      <vt:variant>
        <vt:i4>165</vt:i4>
      </vt:variant>
      <vt:variant>
        <vt:i4>0</vt:i4>
      </vt:variant>
      <vt:variant>
        <vt:i4>5</vt:i4>
      </vt:variant>
      <vt:variant>
        <vt:lpwstr>http://www.aaronline.com/documents/FSBO.pdf</vt:lpwstr>
      </vt:variant>
      <vt:variant>
        <vt:lpwstr/>
      </vt:variant>
      <vt:variant>
        <vt:i4>2883633</vt:i4>
      </vt:variant>
      <vt:variant>
        <vt:i4>162</vt:i4>
      </vt:variant>
      <vt:variant>
        <vt:i4>0</vt:i4>
      </vt:variant>
      <vt:variant>
        <vt:i4>5</vt:i4>
      </vt:variant>
      <vt:variant>
        <vt:lpwstr>http://www.aaronline.com/documents/FillLCN.doc</vt:lpwstr>
      </vt:variant>
      <vt:variant>
        <vt:lpwstr/>
      </vt:variant>
      <vt:variant>
        <vt:i4>7405645</vt:i4>
      </vt:variant>
      <vt:variant>
        <vt:i4>159</vt:i4>
      </vt:variant>
      <vt:variant>
        <vt:i4>0</vt:i4>
      </vt:variant>
      <vt:variant>
        <vt:i4>5</vt:i4>
      </vt:variant>
      <vt:variant>
        <vt:lpwstr>http://www.aaronline.com/wp-content/uploads/2013/07/SAMPLE_Statement-of-Disposition-of-Deposits-and-Accounting.pdf</vt:lpwstr>
      </vt:variant>
      <vt:variant>
        <vt:lpwstr/>
      </vt:variant>
      <vt:variant>
        <vt:i4>2031623</vt:i4>
      </vt:variant>
      <vt:variant>
        <vt:i4>156</vt:i4>
      </vt:variant>
      <vt:variant>
        <vt:i4>0</vt:i4>
      </vt:variant>
      <vt:variant>
        <vt:i4>5</vt:i4>
      </vt:variant>
      <vt:variant>
        <vt:lpwstr>http://www.aaronline.com/documents/CommShortSaleAddPC.pdf</vt:lpwstr>
      </vt:variant>
      <vt:variant>
        <vt:lpwstr/>
      </vt:variant>
      <vt:variant>
        <vt:i4>196615</vt:i4>
      </vt:variant>
      <vt:variant>
        <vt:i4>153</vt:i4>
      </vt:variant>
      <vt:variant>
        <vt:i4>0</vt:i4>
      </vt:variant>
      <vt:variant>
        <vt:i4>5</vt:i4>
      </vt:variant>
      <vt:variant>
        <vt:lpwstr>http://www.aaronline.com/documents/CommShortSaleAddLC.pdf</vt:lpwstr>
      </vt:variant>
      <vt:variant>
        <vt:lpwstr/>
      </vt:variant>
      <vt:variant>
        <vt:i4>2359343</vt:i4>
      </vt:variant>
      <vt:variant>
        <vt:i4>150</vt:i4>
      </vt:variant>
      <vt:variant>
        <vt:i4>0</vt:i4>
      </vt:variant>
      <vt:variant>
        <vt:i4>5</vt:i4>
      </vt:variant>
      <vt:variant>
        <vt:lpwstr>http://www.aaronline.com/legal/forms/sample-pdfs/sample-short-sale-addendum.pdf</vt:lpwstr>
      </vt:variant>
      <vt:variant>
        <vt:lpwstr/>
      </vt:variant>
      <vt:variant>
        <vt:i4>524292</vt:i4>
      </vt:variant>
      <vt:variant>
        <vt:i4>147</vt:i4>
      </vt:variant>
      <vt:variant>
        <vt:i4>0</vt:i4>
      </vt:variant>
      <vt:variant>
        <vt:i4>5</vt:i4>
      </vt:variant>
      <vt:variant>
        <vt:lpwstr>http://www.aaronline.com/documents/SSAListing.pdf</vt:lpwstr>
      </vt:variant>
      <vt:variant>
        <vt:lpwstr/>
      </vt:variant>
      <vt:variant>
        <vt:i4>4980831</vt:i4>
      </vt:variant>
      <vt:variant>
        <vt:i4>144</vt:i4>
      </vt:variant>
      <vt:variant>
        <vt:i4>0</vt:i4>
      </vt:variant>
      <vt:variant>
        <vt:i4>5</vt:i4>
      </vt:variant>
      <vt:variant>
        <vt:lpwstr>http://www.aaronline.com/documents/SellerHoaDisc.pdf</vt:lpwstr>
      </vt:variant>
      <vt:variant>
        <vt:lpwstr/>
      </vt:variant>
      <vt:variant>
        <vt:i4>5636169</vt:i4>
      </vt:variant>
      <vt:variant>
        <vt:i4>141</vt:i4>
      </vt:variant>
      <vt:variant>
        <vt:i4>0</vt:i4>
      </vt:variant>
      <vt:variant>
        <vt:i4>5</vt:i4>
      </vt:variant>
      <vt:variant>
        <vt:lpwstr>http://www.aaronline.com/legal/forms/sample-pdfs/sample-residential-purchase-contract.pdf</vt:lpwstr>
      </vt:variant>
      <vt:variant>
        <vt:lpwstr/>
      </vt:variant>
      <vt:variant>
        <vt:i4>7077953</vt:i4>
      </vt:variant>
      <vt:variant>
        <vt:i4>138</vt:i4>
      </vt:variant>
      <vt:variant>
        <vt:i4>0</vt:i4>
      </vt:variant>
      <vt:variant>
        <vt:i4>5</vt:i4>
      </vt:variant>
      <vt:variant>
        <vt:lpwstr>http://www.aaronline.com/documents/spds_samp.pdf</vt:lpwstr>
      </vt:variant>
      <vt:variant>
        <vt:lpwstr/>
      </vt:variant>
      <vt:variant>
        <vt:i4>7405672</vt:i4>
      </vt:variant>
      <vt:variant>
        <vt:i4>135</vt:i4>
      </vt:variant>
      <vt:variant>
        <vt:i4>0</vt:i4>
      </vt:variant>
      <vt:variant>
        <vt:i4>5</vt:i4>
      </vt:variant>
      <vt:variant>
        <vt:lpwstr>http://www.aaronline.com/legal/forms/sample-pdfs/sample-residential-lease-owner.pdf</vt:lpwstr>
      </vt:variant>
      <vt:variant>
        <vt:lpwstr/>
      </vt:variant>
      <vt:variant>
        <vt:i4>1310747</vt:i4>
      </vt:variant>
      <vt:variant>
        <vt:i4>132</vt:i4>
      </vt:variant>
      <vt:variant>
        <vt:i4>0</vt:i4>
      </vt:variant>
      <vt:variant>
        <vt:i4>5</vt:i4>
      </vt:variant>
      <vt:variant>
        <vt:lpwstr>http://www.aaronline.com/documents/rental.pdf</vt:lpwstr>
      </vt:variant>
      <vt:variant>
        <vt:lpwstr/>
      </vt:variant>
      <vt:variant>
        <vt:i4>1114119</vt:i4>
      </vt:variant>
      <vt:variant>
        <vt:i4>129</vt:i4>
      </vt:variant>
      <vt:variant>
        <vt:i4>0</vt:i4>
      </vt:variant>
      <vt:variant>
        <vt:i4>5</vt:i4>
      </vt:variant>
      <vt:variant>
        <vt:lpwstr>http://www.aaronline.com/documents/IPARPC.pdf</vt:lpwstr>
      </vt:variant>
      <vt:variant>
        <vt:lpwstr/>
      </vt:variant>
      <vt:variant>
        <vt:i4>4063291</vt:i4>
      </vt:variant>
      <vt:variant>
        <vt:i4>126</vt:i4>
      </vt:variant>
      <vt:variant>
        <vt:i4>0</vt:i4>
      </vt:variant>
      <vt:variant>
        <vt:i4>5</vt:i4>
      </vt:variant>
      <vt:variant>
        <vt:lpwstr>http://www.aaronline.com/documents/IPASPDS.pdf</vt:lpwstr>
      </vt:variant>
      <vt:variant>
        <vt:lpwstr/>
      </vt:variant>
      <vt:variant>
        <vt:i4>4325389</vt:i4>
      </vt:variant>
      <vt:variant>
        <vt:i4>123</vt:i4>
      </vt:variant>
      <vt:variant>
        <vt:i4>0</vt:i4>
      </vt:variant>
      <vt:variant>
        <vt:i4>5</vt:i4>
      </vt:variant>
      <vt:variant>
        <vt:lpwstr>http://www.aaronline.com/legal/forms/sample-pdfs/sample-residential-binsr.pdf</vt:lpwstr>
      </vt:variant>
      <vt:variant>
        <vt:lpwstr/>
      </vt:variant>
      <vt:variant>
        <vt:i4>2555967</vt:i4>
      </vt:variant>
      <vt:variant>
        <vt:i4>120</vt:i4>
      </vt:variant>
      <vt:variant>
        <vt:i4>0</vt:i4>
      </vt:variant>
      <vt:variant>
        <vt:i4>5</vt:i4>
      </vt:variant>
      <vt:variant>
        <vt:lpwstr>http://www.aaronline.com/documents/Request.pdf</vt:lpwstr>
      </vt:variant>
      <vt:variant>
        <vt:lpwstr/>
      </vt:variant>
      <vt:variant>
        <vt:i4>2162715</vt:i4>
      </vt:variant>
      <vt:variant>
        <vt:i4>117</vt:i4>
      </vt:variant>
      <vt:variant>
        <vt:i4>0</vt:i4>
      </vt:variant>
      <vt:variant>
        <vt:i4>5</vt:i4>
      </vt:variant>
      <vt:variant>
        <vt:lpwstr>http://www.aaronline.com/documents/READAE_new.pdf</vt:lpwstr>
      </vt:variant>
      <vt:variant>
        <vt:lpwstr/>
      </vt:variant>
      <vt:variant>
        <vt:i4>7929971</vt:i4>
      </vt:variant>
      <vt:variant>
        <vt:i4>114</vt:i4>
      </vt:variant>
      <vt:variant>
        <vt:i4>0</vt:i4>
      </vt:variant>
      <vt:variant>
        <vt:i4>5</vt:i4>
      </vt:variant>
      <vt:variant>
        <vt:lpwstr>http://www.aaronline.com/HostedDocuments/sample-property-management-agreement-form.pdf</vt:lpwstr>
      </vt:variant>
      <vt:variant>
        <vt:lpwstr/>
      </vt:variant>
      <vt:variant>
        <vt:i4>2228272</vt:i4>
      </vt:variant>
      <vt:variant>
        <vt:i4>111</vt:i4>
      </vt:variant>
      <vt:variant>
        <vt:i4>0</vt:i4>
      </vt:variant>
      <vt:variant>
        <vt:i4>5</vt:i4>
      </vt:variant>
      <vt:variant>
        <vt:lpwstr>http://www.aaronline.com/legal/forms/sample-pdfs/sample-pre-qualification-form.pdf</vt:lpwstr>
      </vt:variant>
      <vt:variant>
        <vt:lpwstr/>
      </vt:variant>
      <vt:variant>
        <vt:i4>3670078</vt:i4>
      </vt:variant>
      <vt:variant>
        <vt:i4>108</vt:i4>
      </vt:variant>
      <vt:variant>
        <vt:i4>0</vt:i4>
      </vt:variant>
      <vt:variant>
        <vt:i4>5</vt:i4>
      </vt:variant>
      <vt:variant>
        <vt:lpwstr>http://www.aaronline.com/documents/OSWWTFA.pdf</vt:lpwstr>
      </vt:variant>
      <vt:variant>
        <vt:lpwstr/>
      </vt:variant>
      <vt:variant>
        <vt:i4>8126556</vt:i4>
      </vt:variant>
      <vt:variant>
        <vt:i4>105</vt:i4>
      </vt:variant>
      <vt:variant>
        <vt:i4>0</vt:i4>
      </vt:variant>
      <vt:variant>
        <vt:i4>5</vt:i4>
      </vt:variant>
      <vt:variant>
        <vt:lpwstr>http://www.aaronline.com/wp-content/uploads/2013/07/SAMPLE_Notice-to-Tenant-of-Management-Termination1.pdf</vt:lpwstr>
      </vt:variant>
      <vt:variant>
        <vt:lpwstr/>
      </vt:variant>
      <vt:variant>
        <vt:i4>6684775</vt:i4>
      </vt:variant>
      <vt:variant>
        <vt:i4>102</vt:i4>
      </vt:variant>
      <vt:variant>
        <vt:i4>0</vt:i4>
      </vt:variant>
      <vt:variant>
        <vt:i4>5</vt:i4>
      </vt:variant>
      <vt:variant>
        <vt:lpwstr>http://www.aaronline.com/law-ethics/forms/samples/sample-immediate-termination-lease-agreement-irreparable.pdf</vt:lpwstr>
      </vt:variant>
      <vt:variant>
        <vt:lpwstr/>
      </vt:variant>
      <vt:variant>
        <vt:i4>5439563</vt:i4>
      </vt:variant>
      <vt:variant>
        <vt:i4>99</vt:i4>
      </vt:variant>
      <vt:variant>
        <vt:i4>0</vt:i4>
      </vt:variant>
      <vt:variant>
        <vt:i4>5</vt:i4>
      </vt:variant>
      <vt:variant>
        <vt:lpwstr>http://www.aaronline.com/law-ethics/forms/samples/sample-terminate-lease-agreement-health-safety.pdf</vt:lpwstr>
      </vt:variant>
      <vt:variant>
        <vt:lpwstr/>
      </vt:variant>
      <vt:variant>
        <vt:i4>196676</vt:i4>
      </vt:variant>
      <vt:variant>
        <vt:i4>96</vt:i4>
      </vt:variant>
      <vt:variant>
        <vt:i4>0</vt:i4>
      </vt:variant>
      <vt:variant>
        <vt:i4>5</vt:i4>
      </vt:variant>
      <vt:variant>
        <vt:lpwstr>http://www.aaronline.com/law-ethics/forms/samples/sample-terminate-lease-agreement-noncompliance.pdf</vt:lpwstr>
      </vt:variant>
      <vt:variant>
        <vt:lpwstr/>
      </vt:variant>
      <vt:variant>
        <vt:i4>6881304</vt:i4>
      </vt:variant>
      <vt:variant>
        <vt:i4>93</vt:i4>
      </vt:variant>
      <vt:variant>
        <vt:i4>0</vt:i4>
      </vt:variant>
      <vt:variant>
        <vt:i4>5</vt:i4>
      </vt:variant>
      <vt:variant>
        <vt:lpwstr>http://www.aaronline.com/wp-content/uploads/2013/07/SAMPLE_Notice-of-Nonrenewal-of-Lease-Agreement.pdf</vt:lpwstr>
      </vt:variant>
      <vt:variant>
        <vt:lpwstr/>
      </vt:variant>
      <vt:variant>
        <vt:i4>7405600</vt:i4>
      </vt:variant>
      <vt:variant>
        <vt:i4>90</vt:i4>
      </vt:variant>
      <vt:variant>
        <vt:i4>0</vt:i4>
      </vt:variant>
      <vt:variant>
        <vt:i4>5</vt:i4>
      </vt:variant>
      <vt:variant>
        <vt:lpwstr>http://www.aaronline.com/law-ethics/forms/samples/sample-intent-to-terminate-lease-agreement-nonpayment.pdf</vt:lpwstr>
      </vt:variant>
      <vt:variant>
        <vt:lpwstr/>
      </vt:variant>
      <vt:variant>
        <vt:i4>720995</vt:i4>
      </vt:variant>
      <vt:variant>
        <vt:i4>87</vt:i4>
      </vt:variant>
      <vt:variant>
        <vt:i4>0</vt:i4>
      </vt:variant>
      <vt:variant>
        <vt:i4>5</vt:i4>
      </vt:variant>
      <vt:variant>
        <vt:lpwstr>http://www.aaronline.com/wp-content/uploads/2013/07/SAMPLE_Notice-of-Abandonment1.pdf</vt:lpwstr>
      </vt:variant>
      <vt:variant>
        <vt:lpwstr/>
      </vt:variant>
      <vt:variant>
        <vt:i4>2293788</vt:i4>
      </vt:variant>
      <vt:variant>
        <vt:i4>84</vt:i4>
      </vt:variant>
      <vt:variant>
        <vt:i4>0</vt:i4>
      </vt:variant>
      <vt:variant>
        <vt:i4>5</vt:i4>
      </vt:variant>
      <vt:variant>
        <vt:lpwstr>http://www.aaronline.com/wp-content/uploads/2013/07/SAMPLE_Notice-of-2-Day-Access1.pdf</vt:lpwstr>
      </vt:variant>
      <vt:variant>
        <vt:lpwstr/>
      </vt:variant>
      <vt:variant>
        <vt:i4>5308426</vt:i4>
      </vt:variant>
      <vt:variant>
        <vt:i4>81</vt:i4>
      </vt:variant>
      <vt:variant>
        <vt:i4>0</vt:i4>
      </vt:variant>
      <vt:variant>
        <vt:i4>5</vt:i4>
      </vt:variant>
      <vt:variant>
        <vt:lpwstr>http://www.aaronline.com/legal/forms/sample-pdfs/sample-multiple-offer-counter-offer.pdf</vt:lpwstr>
      </vt:variant>
      <vt:variant>
        <vt:lpwstr/>
      </vt:variant>
      <vt:variant>
        <vt:i4>2752548</vt:i4>
      </vt:variant>
      <vt:variant>
        <vt:i4>78</vt:i4>
      </vt:variant>
      <vt:variant>
        <vt:i4>0</vt:i4>
      </vt:variant>
      <vt:variant>
        <vt:i4>5</vt:i4>
      </vt:variant>
      <vt:variant>
        <vt:lpwstr>http://www.aaronline.com/legal/forms/sample-pdfs/sample-multiple-counter-offer.pdf</vt:lpwstr>
      </vt:variant>
      <vt:variant>
        <vt:lpwstr/>
      </vt:variant>
      <vt:variant>
        <vt:i4>6225997</vt:i4>
      </vt:variant>
      <vt:variant>
        <vt:i4>75</vt:i4>
      </vt:variant>
      <vt:variant>
        <vt:i4>0</vt:i4>
      </vt:variant>
      <vt:variant>
        <vt:i4>5</vt:i4>
      </vt:variant>
      <vt:variant>
        <vt:lpwstr>http://www.aaronline.com/law-ethics/forms/samples/sample-movein-moveout-checklist.pdf</vt:lpwstr>
      </vt:variant>
      <vt:variant>
        <vt:lpwstr/>
      </vt:variant>
      <vt:variant>
        <vt:i4>3735615</vt:i4>
      </vt:variant>
      <vt:variant>
        <vt:i4>72</vt:i4>
      </vt:variant>
      <vt:variant>
        <vt:i4>0</vt:i4>
      </vt:variant>
      <vt:variant>
        <vt:i4>5</vt:i4>
      </vt:variant>
      <vt:variant>
        <vt:lpwstr>http://www.aaronline.com/documents/MCA.pdf</vt:lpwstr>
      </vt:variant>
      <vt:variant>
        <vt:lpwstr/>
      </vt:variant>
      <vt:variant>
        <vt:i4>6946929</vt:i4>
      </vt:variant>
      <vt:variant>
        <vt:i4>69</vt:i4>
      </vt:variant>
      <vt:variant>
        <vt:i4>0</vt:i4>
      </vt:variant>
      <vt:variant>
        <vt:i4>5</vt:i4>
      </vt:variant>
      <vt:variant>
        <vt:lpwstr>http://www.aaronline.com/legal/forms/sample-pdfs/sample-loan-status-update.pdf</vt:lpwstr>
      </vt:variant>
      <vt:variant>
        <vt:lpwstr/>
      </vt:variant>
      <vt:variant>
        <vt:i4>8061027</vt:i4>
      </vt:variant>
      <vt:variant>
        <vt:i4>66</vt:i4>
      </vt:variant>
      <vt:variant>
        <vt:i4>0</vt:i4>
      </vt:variant>
      <vt:variant>
        <vt:i4>5</vt:i4>
      </vt:variant>
      <vt:variant>
        <vt:lpwstr>http://www.aaronline.com/documents/leadsale.pdf</vt:lpwstr>
      </vt:variant>
      <vt:variant>
        <vt:lpwstr/>
      </vt:variant>
      <vt:variant>
        <vt:i4>7864438</vt:i4>
      </vt:variant>
      <vt:variant>
        <vt:i4>63</vt:i4>
      </vt:variant>
      <vt:variant>
        <vt:i4>0</vt:i4>
      </vt:variant>
      <vt:variant>
        <vt:i4>5</vt:i4>
      </vt:variant>
      <vt:variant>
        <vt:lpwstr>http://www.aaronline.com/documents/Leadrent.pdf</vt:lpwstr>
      </vt:variant>
      <vt:variant>
        <vt:lpwstr/>
      </vt:variant>
      <vt:variant>
        <vt:i4>3932211</vt:i4>
      </vt:variant>
      <vt:variant>
        <vt:i4>60</vt:i4>
      </vt:variant>
      <vt:variant>
        <vt:i4>0</vt:i4>
      </vt:variant>
      <vt:variant>
        <vt:i4>5</vt:i4>
      </vt:variant>
      <vt:variant>
        <vt:lpwstr>http://www.aaronline.com/documents/HOA.pdf</vt:lpwstr>
      </vt:variant>
      <vt:variant>
        <vt:lpwstr/>
      </vt:variant>
      <vt:variant>
        <vt:i4>7143539</vt:i4>
      </vt:variant>
      <vt:variant>
        <vt:i4>57</vt:i4>
      </vt:variant>
      <vt:variant>
        <vt:i4>0</vt:i4>
      </vt:variant>
      <vt:variant>
        <vt:i4>5</vt:i4>
      </vt:variant>
      <vt:variant>
        <vt:lpwstr>http://www.aaronline.com/documents/dwwaSpds.pdf</vt:lpwstr>
      </vt:variant>
      <vt:variant>
        <vt:lpwstr/>
      </vt:variant>
      <vt:variant>
        <vt:i4>7995504</vt:i4>
      </vt:variant>
      <vt:variant>
        <vt:i4>54</vt:i4>
      </vt:variant>
      <vt:variant>
        <vt:i4>0</vt:i4>
      </vt:variant>
      <vt:variant>
        <vt:i4>5</vt:i4>
      </vt:variant>
      <vt:variant>
        <vt:lpwstr>http://www.aaronline.com/documents/dwwa.pdf</vt:lpwstr>
      </vt:variant>
      <vt:variant>
        <vt:lpwstr/>
      </vt:variant>
      <vt:variant>
        <vt:i4>1769492</vt:i4>
      </vt:variant>
      <vt:variant>
        <vt:i4>51</vt:i4>
      </vt:variant>
      <vt:variant>
        <vt:i4>0</vt:i4>
      </vt:variant>
      <vt:variant>
        <vt:i4>5</vt:i4>
      </vt:variant>
      <vt:variant>
        <vt:lpwstr>http://www.aaronline.com/documents/DBASWC.pdf</vt:lpwstr>
      </vt:variant>
      <vt:variant>
        <vt:lpwstr/>
      </vt:variant>
      <vt:variant>
        <vt:i4>3670060</vt:i4>
      </vt:variant>
      <vt:variant>
        <vt:i4>48</vt:i4>
      </vt:variant>
      <vt:variant>
        <vt:i4>0</vt:i4>
      </vt:variant>
      <vt:variant>
        <vt:i4>5</vt:i4>
      </vt:variant>
      <vt:variant>
        <vt:lpwstr>http://www.aaronline.com/documents/CPN.pdf</vt:lpwstr>
      </vt:variant>
      <vt:variant>
        <vt:lpwstr/>
      </vt:variant>
      <vt:variant>
        <vt:i4>4390934</vt:i4>
      </vt:variant>
      <vt:variant>
        <vt:i4>45</vt:i4>
      </vt:variant>
      <vt:variant>
        <vt:i4>0</vt:i4>
      </vt:variant>
      <vt:variant>
        <vt:i4>5</vt:i4>
      </vt:variant>
      <vt:variant>
        <vt:lpwstr>http://www.aaronline.com/legal/forms/sample-pdfs/sample-counter-offer.pdf</vt:lpwstr>
      </vt:variant>
      <vt:variant>
        <vt:lpwstr/>
      </vt:variant>
      <vt:variant>
        <vt:i4>5046394</vt:i4>
      </vt:variant>
      <vt:variant>
        <vt:i4>42</vt:i4>
      </vt:variant>
      <vt:variant>
        <vt:i4>0</vt:i4>
      </vt:variant>
      <vt:variant>
        <vt:i4>5</vt:i4>
      </vt:variant>
      <vt:variant>
        <vt:lpwstr>http://www.aaronline.com/documents/LDRA_new.pdf</vt:lpwstr>
      </vt:variant>
      <vt:variant>
        <vt:lpwstr/>
      </vt:variant>
      <vt:variant>
        <vt:i4>7340135</vt:i4>
      </vt:variant>
      <vt:variant>
        <vt:i4>39</vt:i4>
      </vt:variant>
      <vt:variant>
        <vt:i4>0</vt:i4>
      </vt:variant>
      <vt:variant>
        <vt:i4>5</vt:i4>
      </vt:variant>
      <vt:variant>
        <vt:lpwstr>http://www.aaronline.com/documents/Commspds.pdf</vt:lpwstr>
      </vt:variant>
      <vt:variant>
        <vt:lpwstr/>
      </vt:variant>
      <vt:variant>
        <vt:i4>6619250</vt:i4>
      </vt:variant>
      <vt:variant>
        <vt:i4>36</vt:i4>
      </vt:variant>
      <vt:variant>
        <vt:i4>0</vt:i4>
      </vt:variant>
      <vt:variant>
        <vt:i4>5</vt:i4>
      </vt:variant>
      <vt:variant>
        <vt:lpwstr>http://www.aaronline.com/documents/Commpurc.pdf</vt:lpwstr>
      </vt:variant>
      <vt:variant>
        <vt:lpwstr/>
      </vt:variant>
      <vt:variant>
        <vt:i4>4522052</vt:i4>
      </vt:variant>
      <vt:variant>
        <vt:i4>33</vt:i4>
      </vt:variant>
      <vt:variant>
        <vt:i4>0</vt:i4>
      </vt:variant>
      <vt:variant>
        <vt:i4>5</vt:i4>
      </vt:variant>
      <vt:variant>
        <vt:lpwstr>http://www.aaronline.com/documents/CommBINSR.pdf</vt:lpwstr>
      </vt:variant>
      <vt:variant>
        <vt:lpwstr/>
      </vt:variant>
      <vt:variant>
        <vt:i4>123</vt:i4>
      </vt:variant>
      <vt:variant>
        <vt:i4>30</vt:i4>
      </vt:variant>
      <vt:variant>
        <vt:i4>0</vt:i4>
      </vt:variant>
      <vt:variant>
        <vt:i4>5</vt:i4>
      </vt:variant>
      <vt:variant>
        <vt:lpwstr>http://www.aaronline.com/wp-content/uploads/2013/01/SAMPLE_Buyer-Pre-Closing-Walkthrough.pdf</vt:lpwstr>
      </vt:variant>
      <vt:variant>
        <vt:lpwstr/>
      </vt:variant>
      <vt:variant>
        <vt:i4>3539007</vt:i4>
      </vt:variant>
      <vt:variant>
        <vt:i4>27</vt:i4>
      </vt:variant>
      <vt:variant>
        <vt:i4>0</vt:i4>
      </vt:variant>
      <vt:variant>
        <vt:i4>5</vt:i4>
      </vt:variant>
      <vt:variant>
        <vt:lpwstr>http://www.aaronline.com/documents/bca.pdf</vt:lpwstr>
      </vt:variant>
      <vt:variant>
        <vt:lpwstr/>
      </vt:variant>
      <vt:variant>
        <vt:i4>3014686</vt:i4>
      </vt:variant>
      <vt:variant>
        <vt:i4>24</vt:i4>
      </vt:variant>
      <vt:variant>
        <vt:i4>0</vt:i4>
      </vt:variant>
      <vt:variant>
        <vt:i4>5</vt:i4>
      </vt:variant>
      <vt:variant>
        <vt:lpwstr>http://www.aaronline.com/documents/buybrok_new.pdf</vt:lpwstr>
      </vt:variant>
      <vt:variant>
        <vt:lpwstr/>
      </vt:variant>
      <vt:variant>
        <vt:i4>2228246</vt:i4>
      </vt:variant>
      <vt:variant>
        <vt:i4>21</vt:i4>
      </vt:variant>
      <vt:variant>
        <vt:i4>0</vt:i4>
      </vt:variant>
      <vt:variant>
        <vt:i4>5</vt:i4>
      </vt:variant>
      <vt:variant>
        <vt:lpwstr>http://www.aaronline.com/documents/assum_carry.pdf</vt:lpwstr>
      </vt:variant>
      <vt:variant>
        <vt:lpwstr/>
      </vt:variant>
      <vt:variant>
        <vt:i4>3473461</vt:i4>
      </vt:variant>
      <vt:variant>
        <vt:i4>18</vt:i4>
      </vt:variant>
      <vt:variant>
        <vt:i4>0</vt:i4>
      </vt:variant>
      <vt:variant>
        <vt:i4>5</vt:i4>
      </vt:variant>
      <vt:variant>
        <vt:lpwstr>http://www.aaronline.com/documents/aia.pdf</vt:lpwstr>
      </vt:variant>
      <vt:variant>
        <vt:lpwstr/>
      </vt:variant>
      <vt:variant>
        <vt:i4>589849</vt:i4>
      </vt:variant>
      <vt:variant>
        <vt:i4>15</vt:i4>
      </vt:variant>
      <vt:variant>
        <vt:i4>0</vt:i4>
      </vt:variant>
      <vt:variant>
        <vt:i4>5</vt:i4>
      </vt:variant>
      <vt:variant>
        <vt:lpwstr>http://www.aaronline.com/documents/FillAN.doc</vt:lpwstr>
      </vt:variant>
      <vt:variant>
        <vt:lpwstr/>
      </vt:variant>
      <vt:variant>
        <vt:i4>8061052</vt:i4>
      </vt:variant>
      <vt:variant>
        <vt:i4>12</vt:i4>
      </vt:variant>
      <vt:variant>
        <vt:i4>0</vt:i4>
      </vt:variant>
      <vt:variant>
        <vt:i4>5</vt:i4>
      </vt:variant>
      <vt:variant>
        <vt:lpwstr>http://www.aaronline.com/law-ethics/forms/samples/sample-application-for-occupancy.pdf</vt:lpwstr>
      </vt:variant>
      <vt:variant>
        <vt:lpwstr/>
      </vt:variant>
      <vt:variant>
        <vt:i4>655414</vt:i4>
      </vt:variant>
      <vt:variant>
        <vt:i4>9</vt:i4>
      </vt:variant>
      <vt:variant>
        <vt:i4>0</vt:i4>
      </vt:variant>
      <vt:variant>
        <vt:i4>5</vt:i4>
      </vt:variant>
      <vt:variant>
        <vt:lpwstr>http://www.aaronline.com/documents/affidavit_2008.pdf</vt:lpwstr>
      </vt:variant>
      <vt:variant>
        <vt:lpwstr/>
      </vt:variant>
      <vt:variant>
        <vt:i4>3604543</vt:i4>
      </vt:variant>
      <vt:variant>
        <vt:i4>6</vt:i4>
      </vt:variant>
      <vt:variant>
        <vt:i4>0</vt:i4>
      </vt:variant>
      <vt:variant>
        <vt:i4>5</vt:i4>
      </vt:variant>
      <vt:variant>
        <vt:lpwstr>http://www.aaronline.com/documents/ACC.pdf</vt:lpwstr>
      </vt:variant>
      <vt:variant>
        <vt:lpwstr/>
      </vt:variant>
      <vt:variant>
        <vt:i4>3473471</vt:i4>
      </vt:variant>
      <vt:variant>
        <vt:i4>3</vt:i4>
      </vt:variant>
      <vt:variant>
        <vt:i4>0</vt:i4>
      </vt:variant>
      <vt:variant>
        <vt:i4>5</vt:i4>
      </vt:variant>
      <vt:variant>
        <vt:lpwstr>http://www.aaronline.com/documents/aca.pdf</vt:lpwstr>
      </vt:variant>
      <vt:variant>
        <vt:lpwstr/>
      </vt:variant>
      <vt:variant>
        <vt:i4>7798894</vt:i4>
      </vt:variant>
      <vt:variant>
        <vt:i4>0</vt:i4>
      </vt:variant>
      <vt:variant>
        <vt:i4>0</vt:i4>
      </vt:variant>
      <vt:variant>
        <vt:i4>5</vt:i4>
      </vt:variant>
      <vt:variant>
        <vt:lpwstr>http://www.aaronline.com/documents/Addendum.pdf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 Brings You Standard Forms</dc:title>
  <dc:creator>Jan Steward</dc:creator>
  <cp:lastModifiedBy>Jan Steward</cp:lastModifiedBy>
  <cp:revision>2</cp:revision>
  <cp:lastPrinted>2017-01-25T21:34:00Z</cp:lastPrinted>
  <dcterms:created xsi:type="dcterms:W3CDTF">2017-04-17T18:41:00Z</dcterms:created>
  <dcterms:modified xsi:type="dcterms:W3CDTF">2017-04-17T18:41:00Z</dcterms:modified>
</cp:coreProperties>
</file>