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5F5" w:rsidRDefault="005A2723">
      <w:pPr>
        <w:jc w:val="center"/>
        <w:rPr>
          <w:b/>
        </w:rPr>
      </w:pPr>
      <w:r>
        <w:rPr>
          <w:b/>
          <w:noProof/>
        </w:rPr>
        <w:drawing>
          <wp:inline distT="0" distB="0" distL="0" distR="0">
            <wp:extent cx="5486400" cy="1469390"/>
            <wp:effectExtent l="19050" t="0" r="0" b="0"/>
            <wp:docPr id="1" name="Picture 1" descr="AAR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R logo_RGB"/>
                    <pic:cNvPicPr>
                      <a:picLocks noChangeAspect="1" noChangeArrowheads="1"/>
                    </pic:cNvPicPr>
                  </pic:nvPicPr>
                  <pic:blipFill>
                    <a:blip r:embed="rId8" cstate="print"/>
                    <a:srcRect/>
                    <a:stretch>
                      <a:fillRect/>
                    </a:stretch>
                  </pic:blipFill>
                  <pic:spPr bwMode="auto">
                    <a:xfrm>
                      <a:off x="0" y="0"/>
                      <a:ext cx="5486400" cy="1469390"/>
                    </a:xfrm>
                    <a:prstGeom prst="rect">
                      <a:avLst/>
                    </a:prstGeom>
                    <a:noFill/>
                    <a:ln w="9525">
                      <a:noFill/>
                      <a:miter lim="800000"/>
                      <a:headEnd/>
                      <a:tailEnd/>
                    </a:ln>
                  </pic:spPr>
                </pic:pic>
              </a:graphicData>
            </a:graphic>
          </wp:inline>
        </w:drawing>
      </w:r>
    </w:p>
    <w:p w:rsidR="003A75F5" w:rsidRDefault="003A75F5">
      <w:pPr>
        <w:pBdr>
          <w:top w:val="doubleWave" w:sz="6" w:space="1" w:color="auto"/>
          <w:left w:val="doubleWave" w:sz="6" w:space="4" w:color="auto"/>
          <w:bottom w:val="doubleWave" w:sz="6" w:space="1" w:color="auto"/>
          <w:right w:val="doubleWave" w:sz="6" w:space="4" w:color="auto"/>
        </w:pBdr>
        <w:rPr>
          <w:rFonts w:ascii="Arial Rounded MT Bold" w:hAnsi="Arial Rounded MT Bold"/>
          <w:sz w:val="20"/>
        </w:rPr>
      </w:pPr>
      <w:r>
        <w:rPr>
          <w:rFonts w:ascii="Arial Rounded MT Bold" w:hAnsi="Arial Rounded MT Bold"/>
          <w:sz w:val="20"/>
        </w:rPr>
        <w:t xml:space="preserve">This report is intended to advise AAR State Directors of Executive Committee activities and actions. The structure approved in October 1993 included additional empowerment to the Executive Committee within parameters provided in the strategic plan, approved operating budget and Bylaw/Policy. These actions are presented for your information, </w:t>
      </w:r>
      <w:r>
        <w:rPr>
          <w:rFonts w:ascii="Arial Rounded MT Bold" w:hAnsi="Arial Rounded MT Bold"/>
          <w:i/>
          <w:sz w:val="20"/>
          <w:u w:val="single"/>
        </w:rPr>
        <w:t>except</w:t>
      </w:r>
      <w:r>
        <w:rPr>
          <w:rFonts w:ascii="Arial Rounded MT Bold" w:hAnsi="Arial Rounded MT Bold"/>
          <w:sz w:val="20"/>
        </w:rPr>
        <w:t xml:space="preserve"> those contained in the ‘boxed-in” area below which are actions requiring approval</w:t>
      </w:r>
      <w:r w:rsidR="00375182">
        <w:rPr>
          <w:rFonts w:ascii="Arial Rounded MT Bold" w:hAnsi="Arial Rounded MT Bold"/>
          <w:sz w:val="20"/>
        </w:rPr>
        <w:t>.</w:t>
      </w:r>
      <w:r>
        <w:rPr>
          <w:rFonts w:ascii="Arial Rounded MT Bold" w:hAnsi="Arial Rounded MT Bold"/>
          <w:sz w:val="20"/>
        </w:rPr>
        <w:t xml:space="preserve"> </w:t>
      </w:r>
    </w:p>
    <w:p w:rsidR="00DE618F" w:rsidRPr="00FD728D" w:rsidRDefault="00DE618F" w:rsidP="00DE618F">
      <w:pPr>
        <w:pStyle w:val="Heading2"/>
        <w:rPr>
          <w:b/>
          <w:i w:val="0"/>
          <w:sz w:val="28"/>
        </w:rPr>
      </w:pPr>
      <w:r w:rsidRPr="00FD728D">
        <w:rPr>
          <w:b/>
          <w:i w:val="0"/>
          <w:sz w:val="28"/>
        </w:rPr>
        <w:t>REPORT TO THE BOARD OF DIRECTORS</w:t>
      </w:r>
    </w:p>
    <w:p w:rsidR="00DE618F" w:rsidRDefault="00DE618F" w:rsidP="002E28E4">
      <w:pPr>
        <w:pStyle w:val="Heading3"/>
      </w:pPr>
    </w:p>
    <w:p w:rsidR="00E401A1" w:rsidRPr="00FD728D" w:rsidRDefault="00D637B5" w:rsidP="002E28E4">
      <w:pPr>
        <w:pStyle w:val="Heading3"/>
        <w:rPr>
          <w:b w:val="0"/>
        </w:rPr>
      </w:pPr>
      <w:r w:rsidRPr="00FD728D">
        <w:rPr>
          <w:b w:val="0"/>
        </w:rPr>
        <w:t xml:space="preserve">ACTIONS SINCE THE </w:t>
      </w:r>
      <w:r w:rsidR="008D0FFD" w:rsidRPr="00FD728D">
        <w:rPr>
          <w:b w:val="0"/>
        </w:rPr>
        <w:t>APRIL 2013</w:t>
      </w:r>
      <w:r w:rsidR="00866F62" w:rsidRPr="00FD728D">
        <w:rPr>
          <w:b w:val="0"/>
        </w:rPr>
        <w:t xml:space="preserve"> M</w:t>
      </w:r>
      <w:r w:rsidR="00341277" w:rsidRPr="00FD728D">
        <w:rPr>
          <w:b w:val="0"/>
        </w:rPr>
        <w:t>EET</w:t>
      </w:r>
      <w:r w:rsidR="0039712C" w:rsidRPr="00FD728D">
        <w:rPr>
          <w:b w:val="0"/>
        </w:rPr>
        <w:t>ING</w:t>
      </w:r>
    </w:p>
    <w:p w:rsidR="003A75F5" w:rsidRDefault="001D4839" w:rsidP="002E28E4">
      <w:pPr>
        <w:pStyle w:val="Heading3"/>
        <w:rPr>
          <w:rFonts w:cs="Arial"/>
          <w:szCs w:val="22"/>
        </w:rPr>
      </w:pPr>
      <w:r w:rsidRPr="00EA0D67">
        <w:rPr>
          <w:rFonts w:cs="Arial"/>
          <w:szCs w:val="22"/>
        </w:rPr>
        <w:t xml:space="preserve"> </w:t>
      </w:r>
    </w:p>
    <w:p w:rsidR="008D0FFD" w:rsidRPr="00142B78" w:rsidRDefault="00330154" w:rsidP="008D0FFD">
      <w:pPr>
        <w:pStyle w:val="ListParagraph"/>
        <w:numPr>
          <w:ilvl w:val="0"/>
          <w:numId w:val="26"/>
        </w:numPr>
        <w:tabs>
          <w:tab w:val="left" w:pos="360"/>
          <w:tab w:val="left" w:pos="893"/>
          <w:tab w:val="left" w:pos="1440"/>
        </w:tabs>
        <w:rPr>
          <w:szCs w:val="24"/>
        </w:rPr>
      </w:pPr>
      <w:r w:rsidRPr="00142B78">
        <w:rPr>
          <w:szCs w:val="24"/>
        </w:rPr>
        <w:t>Approved</w:t>
      </w:r>
      <w:r w:rsidR="00E401A1" w:rsidRPr="00142B78">
        <w:rPr>
          <w:szCs w:val="24"/>
        </w:rPr>
        <w:t xml:space="preserve"> that</w:t>
      </w:r>
      <w:r w:rsidR="0085482C" w:rsidRPr="00142B78">
        <w:rPr>
          <w:szCs w:val="24"/>
        </w:rPr>
        <w:t xml:space="preserve"> AAR instruct</w:t>
      </w:r>
      <w:r w:rsidR="008D0FFD" w:rsidRPr="00142B78">
        <w:rPr>
          <w:szCs w:val="24"/>
        </w:rPr>
        <w:t xml:space="preserve"> its financial adviser, UBS, to</w:t>
      </w:r>
      <w:r w:rsidR="008D0FFD" w:rsidRPr="00142B78">
        <w:rPr>
          <w:spacing w:val="5"/>
          <w:szCs w:val="24"/>
        </w:rPr>
        <w:t xml:space="preserve"> invest only in </w:t>
      </w:r>
      <w:r w:rsidR="008D0FFD" w:rsidRPr="00142B78">
        <w:rPr>
          <w:szCs w:val="24"/>
        </w:rPr>
        <w:t>corporate bonds with an investment grade rating by two of the three nationally recognized credit rating services for all applicable accounts.</w:t>
      </w:r>
    </w:p>
    <w:p w:rsidR="00E401A1" w:rsidRPr="00142B78" w:rsidRDefault="00E401A1" w:rsidP="00E401A1">
      <w:pPr>
        <w:pStyle w:val="ListParagraph"/>
        <w:tabs>
          <w:tab w:val="left" w:pos="360"/>
          <w:tab w:val="left" w:pos="893"/>
          <w:tab w:val="left" w:pos="1440"/>
        </w:tabs>
        <w:rPr>
          <w:szCs w:val="24"/>
        </w:rPr>
      </w:pPr>
    </w:p>
    <w:p w:rsidR="008D0FFD" w:rsidRPr="00142B78" w:rsidRDefault="00E401A1" w:rsidP="008D0FFD">
      <w:pPr>
        <w:pStyle w:val="ListParagraph"/>
        <w:numPr>
          <w:ilvl w:val="0"/>
          <w:numId w:val="26"/>
        </w:numPr>
        <w:rPr>
          <w:szCs w:val="24"/>
        </w:rPr>
      </w:pPr>
      <w:r w:rsidRPr="00142B78">
        <w:rPr>
          <w:szCs w:val="24"/>
        </w:rPr>
        <w:t>A</w:t>
      </w:r>
      <w:r w:rsidR="008D0FFD" w:rsidRPr="00142B78">
        <w:rPr>
          <w:szCs w:val="24"/>
        </w:rPr>
        <w:t>pprove</w:t>
      </w:r>
      <w:r w:rsidRPr="00142B78">
        <w:rPr>
          <w:szCs w:val="24"/>
        </w:rPr>
        <w:t>d</w:t>
      </w:r>
      <w:r w:rsidR="008D0FFD" w:rsidRPr="00142B78">
        <w:rPr>
          <w:szCs w:val="24"/>
        </w:rPr>
        <w:t xml:space="preserve"> a donation from Operating Reserve in the amount of $10,000 to the Arizona REALTORS</w:t>
      </w:r>
      <w:r w:rsidR="008D0FFD" w:rsidRPr="00142B78">
        <w:rPr>
          <w:szCs w:val="24"/>
          <w:vertAlign w:val="superscript"/>
        </w:rPr>
        <w:t>®</w:t>
      </w:r>
      <w:r w:rsidR="008D0FFD" w:rsidRPr="00142B78">
        <w:rPr>
          <w:szCs w:val="24"/>
        </w:rPr>
        <w:t xml:space="preserve"> Disaster Relief Foundation.</w:t>
      </w:r>
    </w:p>
    <w:p w:rsidR="00E401A1" w:rsidRPr="00142B78" w:rsidRDefault="00E401A1" w:rsidP="00E401A1">
      <w:pPr>
        <w:pStyle w:val="ListParagraph"/>
        <w:rPr>
          <w:szCs w:val="24"/>
        </w:rPr>
      </w:pPr>
    </w:p>
    <w:p w:rsidR="00927328" w:rsidRPr="00142B78" w:rsidRDefault="00E401A1" w:rsidP="00927328">
      <w:pPr>
        <w:pStyle w:val="ListParagraph"/>
        <w:numPr>
          <w:ilvl w:val="0"/>
          <w:numId w:val="26"/>
        </w:numPr>
        <w:spacing w:after="200"/>
        <w:contextualSpacing/>
        <w:rPr>
          <w:szCs w:val="24"/>
          <w:u w:val="single"/>
        </w:rPr>
      </w:pPr>
      <w:r w:rsidRPr="00142B78">
        <w:rPr>
          <w:szCs w:val="24"/>
        </w:rPr>
        <w:t>A</w:t>
      </w:r>
      <w:r w:rsidR="008D0FFD" w:rsidRPr="00142B78">
        <w:rPr>
          <w:szCs w:val="24"/>
        </w:rPr>
        <w:t>pprove</w:t>
      </w:r>
      <w:r w:rsidRPr="00142B78">
        <w:rPr>
          <w:szCs w:val="24"/>
        </w:rPr>
        <w:t>d</w:t>
      </w:r>
      <w:r w:rsidR="008D0FFD" w:rsidRPr="00142B78">
        <w:rPr>
          <w:szCs w:val="24"/>
        </w:rPr>
        <w:t xml:space="preserve"> the following property management forms for release on August 1, 2013: </w:t>
      </w:r>
      <w:r w:rsidR="008D0FFD" w:rsidRPr="00142B78">
        <w:rPr>
          <w:bCs/>
          <w:szCs w:val="24"/>
        </w:rPr>
        <w:t>Notice to Tenant of Management Termination</w:t>
      </w:r>
      <w:r w:rsidR="007E7134" w:rsidRPr="00142B78">
        <w:rPr>
          <w:bCs/>
          <w:szCs w:val="24"/>
        </w:rPr>
        <w:t xml:space="preserve">, </w:t>
      </w:r>
      <w:r w:rsidR="008D0FFD" w:rsidRPr="00142B78">
        <w:rPr>
          <w:bCs/>
          <w:szCs w:val="24"/>
        </w:rPr>
        <w:t>Statement of Disposition of Deposits and Accounting</w:t>
      </w:r>
      <w:r w:rsidR="007E7134" w:rsidRPr="00142B78">
        <w:rPr>
          <w:bCs/>
          <w:szCs w:val="24"/>
        </w:rPr>
        <w:t xml:space="preserve">, </w:t>
      </w:r>
      <w:r w:rsidR="008D0FFD" w:rsidRPr="00142B78">
        <w:rPr>
          <w:bCs/>
          <w:szCs w:val="24"/>
        </w:rPr>
        <w:t>Notice of 2 Day Access</w:t>
      </w:r>
      <w:r w:rsidR="007E7134" w:rsidRPr="00142B78">
        <w:rPr>
          <w:bCs/>
          <w:szCs w:val="24"/>
        </w:rPr>
        <w:t xml:space="preserve">, </w:t>
      </w:r>
      <w:r w:rsidR="008D0FFD" w:rsidRPr="00142B78">
        <w:rPr>
          <w:bCs/>
          <w:szCs w:val="24"/>
        </w:rPr>
        <w:t>Notice of Abandonment</w:t>
      </w:r>
      <w:r w:rsidR="007E7134" w:rsidRPr="00142B78">
        <w:rPr>
          <w:bCs/>
          <w:szCs w:val="24"/>
        </w:rPr>
        <w:t>, and</w:t>
      </w:r>
      <w:r w:rsidR="008D0FFD" w:rsidRPr="00142B78">
        <w:rPr>
          <w:szCs w:val="24"/>
        </w:rPr>
        <w:t xml:space="preserve"> </w:t>
      </w:r>
      <w:r w:rsidR="008D0FFD" w:rsidRPr="00142B78">
        <w:rPr>
          <w:bCs/>
          <w:szCs w:val="24"/>
        </w:rPr>
        <w:t>Notice of Nonrenewal of Lease Agreement</w:t>
      </w:r>
      <w:r w:rsidR="007E7134" w:rsidRPr="00142B78">
        <w:rPr>
          <w:bCs/>
          <w:szCs w:val="24"/>
        </w:rPr>
        <w:t>.</w:t>
      </w:r>
      <w:r w:rsidR="00927328" w:rsidRPr="00142B78">
        <w:rPr>
          <w:bCs/>
          <w:szCs w:val="24"/>
        </w:rPr>
        <w:t xml:space="preserve">  </w:t>
      </w:r>
    </w:p>
    <w:p w:rsidR="00927328" w:rsidRPr="00142B78" w:rsidRDefault="00927328" w:rsidP="00927328">
      <w:pPr>
        <w:pStyle w:val="ListParagraph"/>
        <w:spacing w:after="200"/>
        <w:contextualSpacing/>
        <w:rPr>
          <w:szCs w:val="24"/>
          <w:u w:val="single"/>
        </w:rPr>
      </w:pPr>
    </w:p>
    <w:p w:rsidR="00927328" w:rsidRPr="00142B78" w:rsidRDefault="00E401A1" w:rsidP="00927328">
      <w:pPr>
        <w:pStyle w:val="ListParagraph"/>
        <w:numPr>
          <w:ilvl w:val="0"/>
          <w:numId w:val="26"/>
        </w:numPr>
        <w:spacing w:after="200"/>
        <w:contextualSpacing/>
        <w:rPr>
          <w:szCs w:val="24"/>
          <w:u w:val="single"/>
        </w:rPr>
      </w:pPr>
      <w:r w:rsidRPr="00142B78">
        <w:rPr>
          <w:szCs w:val="24"/>
        </w:rPr>
        <w:t xml:space="preserve">Approved </w:t>
      </w:r>
      <w:r w:rsidR="008D0FFD" w:rsidRPr="00142B78">
        <w:rPr>
          <w:szCs w:val="24"/>
        </w:rPr>
        <w:t>add</w:t>
      </w:r>
      <w:r w:rsidRPr="00142B78">
        <w:rPr>
          <w:szCs w:val="24"/>
        </w:rPr>
        <w:t xml:space="preserve">ing </w:t>
      </w:r>
      <w:r w:rsidR="007E7134" w:rsidRPr="00142B78">
        <w:rPr>
          <w:szCs w:val="24"/>
        </w:rPr>
        <w:t xml:space="preserve">line numbers to the following forms: </w:t>
      </w:r>
      <w:r w:rsidR="008D0FFD" w:rsidRPr="00142B78">
        <w:rPr>
          <w:szCs w:val="24"/>
        </w:rPr>
        <w:t>Application for Occupancy, Move-in/Move-out Condition Checklist,</w:t>
      </w:r>
      <w:r w:rsidR="008D0FFD" w:rsidRPr="00142B78">
        <w:rPr>
          <w:b/>
          <w:szCs w:val="24"/>
        </w:rPr>
        <w:t xml:space="preserve"> </w:t>
      </w:r>
      <w:r w:rsidR="008D0FFD" w:rsidRPr="00142B78">
        <w:rPr>
          <w:szCs w:val="24"/>
        </w:rPr>
        <w:t>Notice to Terminate Lease Agreement due to Material Noncompliance Affecting Health and Safety, Notice to Terminate Lease Agreement due to Material Noncompliance, Notice to Immediately Terminate Lease Agreement due to Material and Irreparable Noncompliance, Notice of Intention to Terminate Lease Agreement due to Nonpayment of Rent</w:t>
      </w:r>
      <w:r w:rsidR="007E7134" w:rsidRPr="00142B78">
        <w:rPr>
          <w:szCs w:val="24"/>
        </w:rPr>
        <w:t>.</w:t>
      </w:r>
      <w:r w:rsidR="00927328" w:rsidRPr="00142B78">
        <w:rPr>
          <w:szCs w:val="24"/>
        </w:rPr>
        <w:t xml:space="preserve"> </w:t>
      </w:r>
    </w:p>
    <w:p w:rsidR="00927328" w:rsidRPr="00142B78" w:rsidRDefault="00927328" w:rsidP="00927328">
      <w:pPr>
        <w:pStyle w:val="ListParagraph"/>
        <w:spacing w:after="200"/>
        <w:contextualSpacing/>
        <w:rPr>
          <w:szCs w:val="24"/>
          <w:u w:val="single"/>
        </w:rPr>
      </w:pPr>
    </w:p>
    <w:p w:rsidR="00330154" w:rsidRPr="00142B78" w:rsidRDefault="00CA110B" w:rsidP="00927328">
      <w:pPr>
        <w:pStyle w:val="ListParagraph"/>
        <w:numPr>
          <w:ilvl w:val="0"/>
          <w:numId w:val="26"/>
        </w:numPr>
        <w:spacing w:after="200"/>
        <w:contextualSpacing/>
        <w:rPr>
          <w:szCs w:val="24"/>
          <w:u w:val="single"/>
        </w:rPr>
      </w:pPr>
      <w:r w:rsidRPr="00142B78">
        <w:rPr>
          <w:szCs w:val="24"/>
        </w:rPr>
        <w:t xml:space="preserve">Reviewed, discussed and revised </w:t>
      </w:r>
      <w:r w:rsidR="008D0FFD" w:rsidRPr="00142B78">
        <w:rPr>
          <w:szCs w:val="24"/>
        </w:rPr>
        <w:t>the Business Services and Technology Committee Three Year Technology Strategy</w:t>
      </w:r>
      <w:r w:rsidRPr="00142B78">
        <w:rPr>
          <w:szCs w:val="24"/>
        </w:rPr>
        <w:t xml:space="preserve">.  </w:t>
      </w:r>
    </w:p>
    <w:p w:rsidR="00330154" w:rsidRPr="00142B78" w:rsidRDefault="00330154" w:rsidP="00FD728D">
      <w:pPr>
        <w:pStyle w:val="ListParagraph"/>
        <w:numPr>
          <w:ilvl w:val="0"/>
          <w:numId w:val="29"/>
        </w:numPr>
        <w:tabs>
          <w:tab w:val="left" w:pos="1080"/>
        </w:tabs>
        <w:spacing w:after="200"/>
        <w:ind w:left="720" w:firstLine="0"/>
        <w:contextualSpacing/>
        <w:rPr>
          <w:szCs w:val="24"/>
          <w:u w:val="single"/>
        </w:rPr>
      </w:pPr>
      <w:r w:rsidRPr="00142B78">
        <w:rPr>
          <w:szCs w:val="24"/>
        </w:rPr>
        <w:t>Approved the 2014 AAR Strategic Plan Objectives For Business Services &amp; Technology.</w:t>
      </w:r>
    </w:p>
    <w:p w:rsidR="00CA110B" w:rsidRPr="00142B78" w:rsidRDefault="00330154" w:rsidP="00FD728D">
      <w:pPr>
        <w:pStyle w:val="ListParagraph"/>
        <w:numPr>
          <w:ilvl w:val="0"/>
          <w:numId w:val="29"/>
        </w:numPr>
        <w:tabs>
          <w:tab w:val="left" w:pos="1080"/>
        </w:tabs>
        <w:spacing w:after="200"/>
        <w:ind w:left="720" w:firstLine="0"/>
        <w:contextualSpacing/>
        <w:rPr>
          <w:szCs w:val="24"/>
        </w:rPr>
      </w:pPr>
      <w:r w:rsidRPr="00142B78">
        <w:rPr>
          <w:szCs w:val="24"/>
        </w:rPr>
        <w:t xml:space="preserve">Approved updating the </w:t>
      </w:r>
      <w:r w:rsidR="00CA110B" w:rsidRPr="00142B78">
        <w:rPr>
          <w:szCs w:val="24"/>
        </w:rPr>
        <w:t xml:space="preserve">current </w:t>
      </w:r>
      <w:proofErr w:type="spellStart"/>
      <w:r w:rsidR="00CA110B" w:rsidRPr="00142B78">
        <w:rPr>
          <w:szCs w:val="24"/>
        </w:rPr>
        <w:t>zipForm</w:t>
      </w:r>
      <w:proofErr w:type="spellEnd"/>
      <w:r w:rsidR="00CA110B" w:rsidRPr="00142B78">
        <w:rPr>
          <w:szCs w:val="24"/>
          <w:vertAlign w:val="superscript"/>
        </w:rPr>
        <w:t>®</w:t>
      </w:r>
      <w:r w:rsidR="00CA110B" w:rsidRPr="00142B78">
        <w:rPr>
          <w:szCs w:val="24"/>
        </w:rPr>
        <w:t xml:space="preserve"> contract by 12/31/2013 adding </w:t>
      </w:r>
      <w:proofErr w:type="spellStart"/>
      <w:r w:rsidR="00CA110B" w:rsidRPr="00142B78">
        <w:rPr>
          <w:szCs w:val="24"/>
        </w:rPr>
        <w:t>zipForm</w:t>
      </w:r>
      <w:proofErr w:type="spellEnd"/>
      <w:r w:rsidR="00CA110B" w:rsidRPr="00142B78">
        <w:rPr>
          <w:szCs w:val="24"/>
          <w:vertAlign w:val="superscript"/>
        </w:rPr>
        <w:t>®</w:t>
      </w:r>
      <w:r w:rsidR="00CA110B" w:rsidRPr="00142B78">
        <w:rPr>
          <w:szCs w:val="24"/>
        </w:rPr>
        <w:t xml:space="preserve"> Mobile and </w:t>
      </w:r>
      <w:proofErr w:type="spellStart"/>
      <w:r w:rsidR="00CA110B" w:rsidRPr="00142B78">
        <w:rPr>
          <w:szCs w:val="24"/>
        </w:rPr>
        <w:t>zipVault</w:t>
      </w:r>
      <w:proofErr w:type="spellEnd"/>
      <w:r w:rsidR="00CA110B" w:rsidRPr="00142B78">
        <w:rPr>
          <w:szCs w:val="24"/>
        </w:rPr>
        <w:t xml:space="preserve"> to a three year agreement.  ZF Mobile addresses the needs of mobile users and </w:t>
      </w:r>
      <w:proofErr w:type="spellStart"/>
      <w:r w:rsidR="00CA110B" w:rsidRPr="00142B78">
        <w:rPr>
          <w:szCs w:val="24"/>
        </w:rPr>
        <w:t>zipVault</w:t>
      </w:r>
      <w:proofErr w:type="spellEnd"/>
      <w:r w:rsidR="00CA110B" w:rsidRPr="00142B78">
        <w:rPr>
          <w:szCs w:val="24"/>
        </w:rPr>
        <w:t xml:space="preserve"> is a </w:t>
      </w:r>
      <w:proofErr w:type="spellStart"/>
      <w:r w:rsidR="00CA110B" w:rsidRPr="00142B78">
        <w:rPr>
          <w:szCs w:val="24"/>
        </w:rPr>
        <w:t>zipForm</w:t>
      </w:r>
      <w:proofErr w:type="spellEnd"/>
      <w:r w:rsidR="00CA110B" w:rsidRPr="00FD728D">
        <w:rPr>
          <w:szCs w:val="24"/>
          <w:vertAlign w:val="superscript"/>
        </w:rPr>
        <w:t>®</w:t>
      </w:r>
      <w:r w:rsidR="00CA110B" w:rsidRPr="00142B78">
        <w:rPr>
          <w:szCs w:val="24"/>
        </w:rPr>
        <w:t xml:space="preserve"> add-on with file storage, faxing, document sharing with links, etc. If an acceptable agreement cannot be reached with </w:t>
      </w:r>
      <w:proofErr w:type="spellStart"/>
      <w:r w:rsidR="00CA110B" w:rsidRPr="00142B78">
        <w:rPr>
          <w:szCs w:val="24"/>
        </w:rPr>
        <w:t>zipLogix</w:t>
      </w:r>
      <w:proofErr w:type="spellEnd"/>
      <w:r w:rsidR="00CA110B" w:rsidRPr="00142B78">
        <w:rPr>
          <w:szCs w:val="24"/>
        </w:rPr>
        <w:t>, the Committee may review alternatives and make a follow-up recommendation.</w:t>
      </w:r>
    </w:p>
    <w:p w:rsidR="00CA110B" w:rsidRPr="00142B78" w:rsidRDefault="00927328" w:rsidP="00FD728D">
      <w:pPr>
        <w:pStyle w:val="ListParagraph"/>
        <w:numPr>
          <w:ilvl w:val="0"/>
          <w:numId w:val="29"/>
        </w:numPr>
        <w:tabs>
          <w:tab w:val="left" w:pos="1080"/>
        </w:tabs>
        <w:spacing w:after="200"/>
        <w:ind w:left="720" w:firstLine="0"/>
        <w:contextualSpacing/>
        <w:rPr>
          <w:szCs w:val="24"/>
        </w:rPr>
      </w:pPr>
      <w:r w:rsidRPr="00142B78">
        <w:rPr>
          <w:szCs w:val="24"/>
        </w:rPr>
        <w:t xml:space="preserve">Approved </w:t>
      </w:r>
      <w:r w:rsidR="00CA110B" w:rsidRPr="00142B78">
        <w:rPr>
          <w:szCs w:val="24"/>
        </w:rPr>
        <w:t>d</w:t>
      </w:r>
      <w:r w:rsidRPr="00142B78">
        <w:rPr>
          <w:szCs w:val="24"/>
        </w:rPr>
        <w:t>etermining</w:t>
      </w:r>
      <w:r w:rsidR="00CA110B" w:rsidRPr="00142B78">
        <w:rPr>
          <w:szCs w:val="24"/>
        </w:rPr>
        <w:t xml:space="preserve"> the feasibility of a simple, robust, </w:t>
      </w:r>
      <w:proofErr w:type="spellStart"/>
      <w:r w:rsidR="00CA110B" w:rsidRPr="00142B78">
        <w:rPr>
          <w:szCs w:val="24"/>
        </w:rPr>
        <w:t>fillable</w:t>
      </w:r>
      <w:proofErr w:type="spellEnd"/>
      <w:r w:rsidR="00CA110B" w:rsidRPr="00142B78">
        <w:rPr>
          <w:szCs w:val="24"/>
        </w:rPr>
        <w:t xml:space="preserve"> PDF forms server in place for all AAR forms</w:t>
      </w:r>
      <w:r w:rsidRPr="00142B78">
        <w:rPr>
          <w:szCs w:val="24"/>
        </w:rPr>
        <w:t xml:space="preserve"> by March 31, 2014.</w:t>
      </w:r>
      <w:r w:rsidR="00CA110B" w:rsidRPr="00142B78">
        <w:rPr>
          <w:szCs w:val="24"/>
        </w:rPr>
        <w:t xml:space="preserve"> This will be an alternative </w:t>
      </w:r>
      <w:r w:rsidR="00CA110B" w:rsidRPr="00142B78">
        <w:rPr>
          <w:szCs w:val="24"/>
        </w:rPr>
        <w:lastRenderedPageBreak/>
        <w:t xml:space="preserve">to members not wanting the complexity of </w:t>
      </w:r>
      <w:proofErr w:type="spellStart"/>
      <w:r w:rsidR="00CA110B" w:rsidRPr="00142B78">
        <w:rPr>
          <w:szCs w:val="24"/>
        </w:rPr>
        <w:t>zipForm</w:t>
      </w:r>
      <w:proofErr w:type="spellEnd"/>
      <w:r w:rsidR="00CA110B" w:rsidRPr="00FD728D">
        <w:rPr>
          <w:szCs w:val="24"/>
          <w:vertAlign w:val="superscript"/>
        </w:rPr>
        <w:t>®</w:t>
      </w:r>
      <w:r w:rsidR="00CA110B" w:rsidRPr="00142B78">
        <w:rPr>
          <w:szCs w:val="24"/>
        </w:rPr>
        <w:t>. This would also become the foundation which supplies forms to third parties who license our forms.</w:t>
      </w:r>
    </w:p>
    <w:p w:rsidR="00CA110B" w:rsidRPr="00142B78" w:rsidRDefault="00330154" w:rsidP="00FD728D">
      <w:pPr>
        <w:pStyle w:val="ListParagraph"/>
        <w:numPr>
          <w:ilvl w:val="0"/>
          <w:numId w:val="29"/>
        </w:numPr>
        <w:tabs>
          <w:tab w:val="left" w:pos="1170"/>
        </w:tabs>
        <w:spacing w:after="200"/>
        <w:ind w:left="720" w:firstLine="0"/>
        <w:contextualSpacing/>
        <w:rPr>
          <w:b/>
          <w:color w:val="000000"/>
          <w:szCs w:val="24"/>
        </w:rPr>
      </w:pPr>
      <w:r w:rsidRPr="00142B78">
        <w:rPr>
          <w:szCs w:val="24"/>
        </w:rPr>
        <w:t xml:space="preserve">Approved the establishment of </w:t>
      </w:r>
      <w:r w:rsidR="00CA110B" w:rsidRPr="00142B78">
        <w:rPr>
          <w:szCs w:val="24"/>
        </w:rPr>
        <w:t xml:space="preserve">a joint workgroup between its Business Services &amp; Technology and Risk Management committees to determine the advisability of forms licensing, and if advisable, the criteria by which the forms will be licensed.    </w:t>
      </w:r>
    </w:p>
    <w:p w:rsidR="00CA110B" w:rsidRPr="00142B78" w:rsidRDefault="00CA110B" w:rsidP="00927328">
      <w:pPr>
        <w:pStyle w:val="ListParagraph"/>
        <w:spacing w:after="200"/>
        <w:contextualSpacing/>
        <w:rPr>
          <w:b/>
          <w:color w:val="000000"/>
          <w:szCs w:val="24"/>
        </w:rPr>
      </w:pPr>
    </w:p>
    <w:p w:rsidR="008D0FFD" w:rsidRPr="00142B78" w:rsidRDefault="008D0FFD" w:rsidP="008D0FFD">
      <w:pPr>
        <w:pStyle w:val="ListParagraph"/>
        <w:numPr>
          <w:ilvl w:val="0"/>
          <w:numId w:val="26"/>
        </w:numPr>
        <w:rPr>
          <w:szCs w:val="24"/>
        </w:rPr>
      </w:pPr>
      <w:r w:rsidRPr="00142B78">
        <w:rPr>
          <w:szCs w:val="24"/>
        </w:rPr>
        <w:t>Adopted five (5) hearing panel decisions.</w:t>
      </w:r>
    </w:p>
    <w:p w:rsidR="00E401A1" w:rsidRPr="00142B78" w:rsidRDefault="00E401A1" w:rsidP="00E401A1">
      <w:pPr>
        <w:pStyle w:val="ListParagraph"/>
        <w:rPr>
          <w:szCs w:val="24"/>
        </w:rPr>
      </w:pPr>
    </w:p>
    <w:p w:rsidR="008D0FFD" w:rsidRPr="00142B78" w:rsidRDefault="00E401A1" w:rsidP="008D0FFD">
      <w:pPr>
        <w:pStyle w:val="ListParagraph"/>
        <w:numPr>
          <w:ilvl w:val="0"/>
          <w:numId w:val="26"/>
        </w:numPr>
        <w:rPr>
          <w:color w:val="000000"/>
          <w:szCs w:val="24"/>
        </w:rPr>
      </w:pPr>
      <w:r w:rsidRPr="00142B78">
        <w:rPr>
          <w:color w:val="000000"/>
          <w:szCs w:val="24"/>
        </w:rPr>
        <w:t xml:space="preserve">Approved </w:t>
      </w:r>
      <w:proofErr w:type="gramStart"/>
      <w:r w:rsidRPr="00142B78">
        <w:rPr>
          <w:color w:val="000000"/>
          <w:szCs w:val="24"/>
        </w:rPr>
        <w:t>re</w:t>
      </w:r>
      <w:r w:rsidR="008D0FFD" w:rsidRPr="00142B78">
        <w:rPr>
          <w:color w:val="000000"/>
          <w:szCs w:val="24"/>
        </w:rPr>
        <w:t>vis</w:t>
      </w:r>
      <w:r w:rsidRPr="00142B78">
        <w:rPr>
          <w:color w:val="000000"/>
          <w:szCs w:val="24"/>
        </w:rPr>
        <w:t xml:space="preserve">ing </w:t>
      </w:r>
      <w:r w:rsidR="008D0FFD" w:rsidRPr="00142B78">
        <w:rPr>
          <w:color w:val="000000"/>
          <w:szCs w:val="24"/>
        </w:rPr>
        <w:t xml:space="preserve"> the</w:t>
      </w:r>
      <w:proofErr w:type="gramEnd"/>
      <w:r w:rsidR="008D0FFD" w:rsidRPr="00142B78">
        <w:rPr>
          <w:color w:val="000000"/>
          <w:szCs w:val="24"/>
        </w:rPr>
        <w:t xml:space="preserve"> </w:t>
      </w:r>
      <w:proofErr w:type="spellStart"/>
      <w:r w:rsidR="008D0FFD" w:rsidRPr="00142B78">
        <w:rPr>
          <w:color w:val="000000"/>
          <w:szCs w:val="24"/>
        </w:rPr>
        <w:t>SureClose</w:t>
      </w:r>
      <w:proofErr w:type="spellEnd"/>
      <w:r w:rsidR="008D0FFD" w:rsidRPr="00142B78">
        <w:rPr>
          <w:color w:val="000000"/>
          <w:szCs w:val="24"/>
          <w:vertAlign w:val="superscript"/>
        </w:rPr>
        <w:t>®</w:t>
      </w:r>
      <w:r w:rsidR="008D0FFD" w:rsidRPr="00142B78">
        <w:rPr>
          <w:color w:val="000000"/>
          <w:szCs w:val="24"/>
        </w:rPr>
        <w:t xml:space="preserve"> contract upon renewal to provide that AAR will pay up to $360,000 fixed fee and the brokers will pay up to $1.00 per billable file in 2014.</w:t>
      </w:r>
    </w:p>
    <w:p w:rsidR="00E401A1" w:rsidRPr="00142B78" w:rsidRDefault="00E401A1" w:rsidP="00E401A1">
      <w:pPr>
        <w:pStyle w:val="ListParagraph"/>
        <w:rPr>
          <w:color w:val="000000"/>
          <w:szCs w:val="24"/>
        </w:rPr>
      </w:pPr>
    </w:p>
    <w:p w:rsidR="008D0FFD" w:rsidRPr="008D0FFD" w:rsidRDefault="00E401A1" w:rsidP="008D0FFD">
      <w:pPr>
        <w:pStyle w:val="ListParagraph"/>
        <w:numPr>
          <w:ilvl w:val="0"/>
          <w:numId w:val="26"/>
        </w:numPr>
        <w:rPr>
          <w:szCs w:val="24"/>
        </w:rPr>
      </w:pPr>
      <w:r w:rsidRPr="00142B78">
        <w:rPr>
          <w:szCs w:val="24"/>
        </w:rPr>
        <w:t>A</w:t>
      </w:r>
      <w:r w:rsidR="008D0FFD" w:rsidRPr="00142B78">
        <w:rPr>
          <w:szCs w:val="24"/>
        </w:rPr>
        <w:t>pprove</w:t>
      </w:r>
      <w:r w:rsidRPr="00142B78">
        <w:rPr>
          <w:szCs w:val="24"/>
        </w:rPr>
        <w:t>d</w:t>
      </w:r>
      <w:r w:rsidR="008D0FFD" w:rsidRPr="00142B78">
        <w:rPr>
          <w:szCs w:val="24"/>
        </w:rPr>
        <w:t xml:space="preserve"> </w:t>
      </w:r>
      <w:r w:rsidRPr="00142B78">
        <w:rPr>
          <w:szCs w:val="24"/>
        </w:rPr>
        <w:t xml:space="preserve">recommendation </w:t>
      </w:r>
      <w:r w:rsidR="008D0FFD" w:rsidRPr="00142B78">
        <w:rPr>
          <w:szCs w:val="24"/>
        </w:rPr>
        <w:t xml:space="preserve">that AAR engage in negotiations with </w:t>
      </w:r>
      <w:proofErr w:type="spellStart"/>
      <w:r w:rsidR="008D0FFD" w:rsidRPr="00142B78">
        <w:rPr>
          <w:szCs w:val="24"/>
        </w:rPr>
        <w:t>SureClose</w:t>
      </w:r>
      <w:proofErr w:type="spellEnd"/>
      <w:r w:rsidR="008D0FFD" w:rsidRPr="00142B78">
        <w:rPr>
          <w:szCs w:val="24"/>
          <w:vertAlign w:val="superscript"/>
        </w:rPr>
        <w:t>®</w:t>
      </w:r>
      <w:r w:rsidR="008D0FFD" w:rsidRPr="00142B78">
        <w:rPr>
          <w:szCs w:val="24"/>
        </w:rPr>
        <w:t xml:space="preserve"> for 2015 and 2016 for best terms available for its brokers</w:t>
      </w:r>
      <w:r w:rsidR="00927328" w:rsidRPr="00142B78">
        <w:rPr>
          <w:szCs w:val="24"/>
        </w:rPr>
        <w:t xml:space="preserve"> that does not include any AAR budgetary impact </w:t>
      </w:r>
      <w:r w:rsidR="008D0FFD" w:rsidRPr="00142B78">
        <w:rPr>
          <w:szCs w:val="24"/>
        </w:rPr>
        <w:t>or support</w:t>
      </w:r>
      <w:r w:rsidR="00927328" w:rsidRPr="00142B78">
        <w:rPr>
          <w:szCs w:val="24"/>
        </w:rPr>
        <w:t>.</w:t>
      </w:r>
      <w:r w:rsidR="00927328">
        <w:rPr>
          <w:szCs w:val="24"/>
        </w:rPr>
        <w:t xml:space="preserve">  </w:t>
      </w:r>
    </w:p>
    <w:p w:rsidR="008D0FFD" w:rsidRPr="008D0FFD" w:rsidRDefault="008D0FFD" w:rsidP="00E401A1">
      <w:pPr>
        <w:pStyle w:val="ListParagraph"/>
        <w:rPr>
          <w:szCs w:val="24"/>
        </w:rPr>
      </w:pPr>
    </w:p>
    <w:sectPr w:rsidR="008D0FFD" w:rsidRPr="008D0FFD" w:rsidSect="00517796">
      <w:type w:val="continuous"/>
      <w:pgSz w:w="12240" w:h="15840"/>
      <w:pgMar w:top="720" w:right="1800" w:bottom="720" w:left="1800" w:header="720" w:footer="720" w:gutter="0"/>
      <w:pgBorders w:offsetFrom="page">
        <w:top w:val="single" w:sz="2" w:space="24" w:color="auto"/>
        <w:left w:val="single" w:sz="2" w:space="24" w:color="auto"/>
        <w:bottom w:val="single" w:sz="2" w:space="24" w:color="auto"/>
        <w:right w:val="single" w:sz="2"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154" w:rsidRDefault="00330154">
      <w:r>
        <w:separator/>
      </w:r>
    </w:p>
  </w:endnote>
  <w:endnote w:type="continuationSeparator" w:id="0">
    <w:p w:rsidR="00330154" w:rsidRDefault="00330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154" w:rsidRDefault="00330154">
      <w:r>
        <w:separator/>
      </w:r>
    </w:p>
  </w:footnote>
  <w:footnote w:type="continuationSeparator" w:id="0">
    <w:p w:rsidR="00330154" w:rsidRDefault="00330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D59"/>
    <w:multiLevelType w:val="hybridMultilevel"/>
    <w:tmpl w:val="7B828B26"/>
    <w:lvl w:ilvl="0" w:tplc="1968F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F64880"/>
    <w:multiLevelType w:val="hybridMultilevel"/>
    <w:tmpl w:val="3D58B24E"/>
    <w:lvl w:ilvl="0" w:tplc="04090001">
      <w:start w:val="1"/>
      <w:numFmt w:val="bullet"/>
      <w:lvlText w:val=""/>
      <w:lvlJc w:val="left"/>
      <w:pPr>
        <w:ind w:left="1080" w:hanging="360"/>
      </w:pPr>
      <w:rPr>
        <w:rFonts w:ascii="Symbol" w:hAnsi="Symbol" w:hint="default"/>
      </w:rPr>
    </w:lvl>
    <w:lvl w:ilvl="1" w:tplc="B14E9ED8">
      <w:start w:val="1"/>
      <w:numFmt w:val="bullet"/>
      <w:lvlText w:val="−"/>
      <w:lvlJc w:val="left"/>
      <w:pPr>
        <w:ind w:left="1800" w:hanging="360"/>
      </w:pPr>
      <w:rPr>
        <w:rFonts w:ascii="Arial" w:hAnsi="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446A8A"/>
    <w:multiLevelType w:val="hybridMultilevel"/>
    <w:tmpl w:val="1E5C166A"/>
    <w:lvl w:ilvl="0" w:tplc="7A8CBDF0">
      <w:start w:val="10"/>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B81A5B"/>
    <w:multiLevelType w:val="hybridMultilevel"/>
    <w:tmpl w:val="9708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327A0"/>
    <w:multiLevelType w:val="hybridMultilevel"/>
    <w:tmpl w:val="A7EA32B2"/>
    <w:lvl w:ilvl="0" w:tplc="1F5C8F72">
      <w:start w:val="14"/>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695E33"/>
    <w:multiLevelType w:val="singleLevel"/>
    <w:tmpl w:val="0409000F"/>
    <w:lvl w:ilvl="0">
      <w:start w:val="1"/>
      <w:numFmt w:val="decimal"/>
      <w:lvlText w:val="%1."/>
      <w:lvlJc w:val="left"/>
      <w:pPr>
        <w:tabs>
          <w:tab w:val="num" w:pos="360"/>
        </w:tabs>
        <w:ind w:left="360" w:hanging="360"/>
      </w:pPr>
    </w:lvl>
  </w:abstractNum>
  <w:abstractNum w:abstractNumId="6">
    <w:nsid w:val="159779E5"/>
    <w:multiLevelType w:val="hybridMultilevel"/>
    <w:tmpl w:val="CEB0CF96"/>
    <w:lvl w:ilvl="0" w:tplc="451838FA">
      <w:start w:val="1"/>
      <w:numFmt w:val="lowerLetter"/>
      <w:lvlText w:val="%1."/>
      <w:lvlJc w:val="left"/>
      <w:pPr>
        <w:ind w:left="8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C27D3"/>
    <w:multiLevelType w:val="hybridMultilevel"/>
    <w:tmpl w:val="1684114C"/>
    <w:lvl w:ilvl="0" w:tplc="7A8CBDF0">
      <w:start w:val="10"/>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982226"/>
    <w:multiLevelType w:val="hybridMultilevel"/>
    <w:tmpl w:val="9B4E9596"/>
    <w:lvl w:ilvl="0" w:tplc="0409000F">
      <w:start w:val="14"/>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4D16E6"/>
    <w:multiLevelType w:val="singleLevel"/>
    <w:tmpl w:val="0409000F"/>
    <w:lvl w:ilvl="0">
      <w:start w:val="1"/>
      <w:numFmt w:val="decimal"/>
      <w:lvlText w:val="%1."/>
      <w:lvlJc w:val="left"/>
      <w:pPr>
        <w:tabs>
          <w:tab w:val="num" w:pos="360"/>
        </w:tabs>
        <w:ind w:left="360" w:hanging="360"/>
      </w:pPr>
    </w:lvl>
  </w:abstractNum>
  <w:abstractNum w:abstractNumId="10">
    <w:nsid w:val="25487B6A"/>
    <w:multiLevelType w:val="hybridMultilevel"/>
    <w:tmpl w:val="72245092"/>
    <w:lvl w:ilvl="0" w:tplc="611E10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792431"/>
    <w:multiLevelType w:val="multilevel"/>
    <w:tmpl w:val="5BE8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FC003D"/>
    <w:multiLevelType w:val="multilevel"/>
    <w:tmpl w:val="95E4D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6658BA"/>
    <w:multiLevelType w:val="hybridMultilevel"/>
    <w:tmpl w:val="38684F4E"/>
    <w:lvl w:ilvl="0" w:tplc="3B9E7746">
      <w:start w:val="15"/>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0306AC"/>
    <w:multiLevelType w:val="singleLevel"/>
    <w:tmpl w:val="0409000F"/>
    <w:lvl w:ilvl="0">
      <w:start w:val="1"/>
      <w:numFmt w:val="decimal"/>
      <w:lvlText w:val="%1."/>
      <w:lvlJc w:val="left"/>
      <w:pPr>
        <w:tabs>
          <w:tab w:val="num" w:pos="990"/>
        </w:tabs>
        <w:ind w:left="990" w:hanging="360"/>
      </w:pPr>
    </w:lvl>
  </w:abstractNum>
  <w:abstractNum w:abstractNumId="15">
    <w:nsid w:val="42090466"/>
    <w:multiLevelType w:val="hybridMultilevel"/>
    <w:tmpl w:val="F03025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7CC325A"/>
    <w:multiLevelType w:val="hybridMultilevel"/>
    <w:tmpl w:val="ED709A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720A68"/>
    <w:multiLevelType w:val="hybridMultilevel"/>
    <w:tmpl w:val="B1F6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32832"/>
    <w:multiLevelType w:val="hybridMultilevel"/>
    <w:tmpl w:val="8032830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5AA36245"/>
    <w:multiLevelType w:val="hybridMultilevel"/>
    <w:tmpl w:val="E99470FA"/>
    <w:lvl w:ilvl="0" w:tplc="C3E020DC">
      <w:start w:val="10"/>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D6502C"/>
    <w:multiLevelType w:val="hybridMultilevel"/>
    <w:tmpl w:val="D26AA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C024AA"/>
    <w:multiLevelType w:val="hybridMultilevel"/>
    <w:tmpl w:val="6686929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26056F0"/>
    <w:multiLevelType w:val="hybridMultilevel"/>
    <w:tmpl w:val="14E04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410D71"/>
    <w:multiLevelType w:val="hybridMultilevel"/>
    <w:tmpl w:val="93E05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7E620A0"/>
    <w:multiLevelType w:val="hybridMultilevel"/>
    <w:tmpl w:val="AD46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22491E"/>
    <w:multiLevelType w:val="hybridMultilevel"/>
    <w:tmpl w:val="7B12EB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39E585A"/>
    <w:multiLevelType w:val="hybridMultilevel"/>
    <w:tmpl w:val="44DADF18"/>
    <w:lvl w:ilvl="0" w:tplc="7A8CBDF0">
      <w:start w:val="10"/>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8E4463"/>
    <w:multiLevelType w:val="hybridMultilevel"/>
    <w:tmpl w:val="B098575C"/>
    <w:lvl w:ilvl="0" w:tplc="888E4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CD3E34"/>
    <w:multiLevelType w:val="hybridMultilevel"/>
    <w:tmpl w:val="7B828B26"/>
    <w:lvl w:ilvl="0" w:tplc="1968F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21"/>
  </w:num>
  <w:num w:numId="4">
    <w:abstractNumId w:val="9"/>
  </w:num>
  <w:num w:numId="5">
    <w:abstractNumId w:val="17"/>
  </w:num>
  <w:num w:numId="6">
    <w:abstractNumId w:val="25"/>
  </w:num>
  <w:num w:numId="7">
    <w:abstractNumId w:val="22"/>
  </w:num>
  <w:num w:numId="8">
    <w:abstractNumId w:val="16"/>
  </w:num>
  <w:num w:numId="9">
    <w:abstractNumId w:val="26"/>
  </w:num>
  <w:num w:numId="10">
    <w:abstractNumId w:val="7"/>
  </w:num>
  <w:num w:numId="11">
    <w:abstractNumId w:val="2"/>
  </w:num>
  <w:num w:numId="12">
    <w:abstractNumId w:val="19"/>
  </w:num>
  <w:num w:numId="13">
    <w:abstractNumId w:val="4"/>
  </w:num>
  <w:num w:numId="14">
    <w:abstractNumId w:val="13"/>
  </w:num>
  <w:num w:numId="15">
    <w:abstractNumId w:val="18"/>
  </w:num>
  <w:num w:numId="16">
    <w:abstractNumId w:val="6"/>
  </w:num>
  <w:num w:numId="17">
    <w:abstractNumId w:val="12"/>
  </w:num>
  <w:num w:numId="18">
    <w:abstractNumId w:val="11"/>
  </w:num>
  <w:num w:numId="19">
    <w:abstractNumId w:val="3"/>
  </w:num>
  <w:num w:numId="20">
    <w:abstractNumId w:val="28"/>
  </w:num>
  <w:num w:numId="21">
    <w:abstractNumId w:val="0"/>
  </w:num>
  <w:num w:numId="22">
    <w:abstractNumId w:val="23"/>
  </w:num>
  <w:num w:numId="23">
    <w:abstractNumId w:val="20"/>
  </w:num>
  <w:num w:numId="24">
    <w:abstractNumId w:val="8"/>
  </w:num>
  <w:num w:numId="25">
    <w:abstractNumId w:val="24"/>
  </w:num>
  <w:num w:numId="26">
    <w:abstractNumId w:val="10"/>
  </w:num>
  <w:num w:numId="27">
    <w:abstractNumId w:val="27"/>
  </w:num>
  <w:num w:numId="28">
    <w:abstractNumId w:val="1"/>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1D4839"/>
    <w:rsid w:val="00020EC5"/>
    <w:rsid w:val="00023F48"/>
    <w:rsid w:val="00061CC8"/>
    <w:rsid w:val="0006269C"/>
    <w:rsid w:val="00065716"/>
    <w:rsid w:val="00075824"/>
    <w:rsid w:val="00082927"/>
    <w:rsid w:val="000844C9"/>
    <w:rsid w:val="000A37F2"/>
    <w:rsid w:val="000B3520"/>
    <w:rsid w:val="000B44A5"/>
    <w:rsid w:val="000D74F5"/>
    <w:rsid w:val="0010072A"/>
    <w:rsid w:val="0010132B"/>
    <w:rsid w:val="00107430"/>
    <w:rsid w:val="001214F1"/>
    <w:rsid w:val="00131B0F"/>
    <w:rsid w:val="00134BE8"/>
    <w:rsid w:val="00142B78"/>
    <w:rsid w:val="001522B0"/>
    <w:rsid w:val="00157BBF"/>
    <w:rsid w:val="00185248"/>
    <w:rsid w:val="001B237C"/>
    <w:rsid w:val="001C6C19"/>
    <w:rsid w:val="001D4839"/>
    <w:rsid w:val="00224A5D"/>
    <w:rsid w:val="002565E8"/>
    <w:rsid w:val="0026433F"/>
    <w:rsid w:val="00270A80"/>
    <w:rsid w:val="00280274"/>
    <w:rsid w:val="00284A49"/>
    <w:rsid w:val="0028641E"/>
    <w:rsid w:val="002A2DE0"/>
    <w:rsid w:val="002E28E4"/>
    <w:rsid w:val="00312DD2"/>
    <w:rsid w:val="00330154"/>
    <w:rsid w:val="00341277"/>
    <w:rsid w:val="00352273"/>
    <w:rsid w:val="003604BB"/>
    <w:rsid w:val="00370CF5"/>
    <w:rsid w:val="00372329"/>
    <w:rsid w:val="00375182"/>
    <w:rsid w:val="0039712C"/>
    <w:rsid w:val="003A74A0"/>
    <w:rsid w:val="003A75F5"/>
    <w:rsid w:val="003C4103"/>
    <w:rsid w:val="003C5110"/>
    <w:rsid w:val="003D04A5"/>
    <w:rsid w:val="003E22F5"/>
    <w:rsid w:val="003E389B"/>
    <w:rsid w:val="00402D2F"/>
    <w:rsid w:val="00411F28"/>
    <w:rsid w:val="0041758C"/>
    <w:rsid w:val="0043070F"/>
    <w:rsid w:val="00460A01"/>
    <w:rsid w:val="004858D1"/>
    <w:rsid w:val="004C7C1D"/>
    <w:rsid w:val="004D2D15"/>
    <w:rsid w:val="004E34B6"/>
    <w:rsid w:val="0050640F"/>
    <w:rsid w:val="00517796"/>
    <w:rsid w:val="00521A57"/>
    <w:rsid w:val="00526530"/>
    <w:rsid w:val="00527AD0"/>
    <w:rsid w:val="00543BC1"/>
    <w:rsid w:val="00574339"/>
    <w:rsid w:val="005A2723"/>
    <w:rsid w:val="005A3D5F"/>
    <w:rsid w:val="005A774C"/>
    <w:rsid w:val="005C7D8F"/>
    <w:rsid w:val="005D54BF"/>
    <w:rsid w:val="005F380D"/>
    <w:rsid w:val="00601C70"/>
    <w:rsid w:val="00624A5E"/>
    <w:rsid w:val="0063352F"/>
    <w:rsid w:val="00646653"/>
    <w:rsid w:val="00646D7D"/>
    <w:rsid w:val="00652C30"/>
    <w:rsid w:val="00652FE6"/>
    <w:rsid w:val="006547FE"/>
    <w:rsid w:val="00676BAE"/>
    <w:rsid w:val="00677A89"/>
    <w:rsid w:val="00682706"/>
    <w:rsid w:val="006A5645"/>
    <w:rsid w:val="006B351E"/>
    <w:rsid w:val="006C5691"/>
    <w:rsid w:val="006D1892"/>
    <w:rsid w:val="006D7392"/>
    <w:rsid w:val="006E0002"/>
    <w:rsid w:val="006E3248"/>
    <w:rsid w:val="006E65A5"/>
    <w:rsid w:val="006F29C3"/>
    <w:rsid w:val="007167CB"/>
    <w:rsid w:val="00731BA7"/>
    <w:rsid w:val="00756AC5"/>
    <w:rsid w:val="007765DB"/>
    <w:rsid w:val="007A1CA1"/>
    <w:rsid w:val="007D3B89"/>
    <w:rsid w:val="007E7134"/>
    <w:rsid w:val="007F5110"/>
    <w:rsid w:val="00810C94"/>
    <w:rsid w:val="00812C41"/>
    <w:rsid w:val="0081500D"/>
    <w:rsid w:val="008424CC"/>
    <w:rsid w:val="0084485E"/>
    <w:rsid w:val="00853E58"/>
    <w:rsid w:val="0085482C"/>
    <w:rsid w:val="00857D46"/>
    <w:rsid w:val="008654C2"/>
    <w:rsid w:val="00866F62"/>
    <w:rsid w:val="00873151"/>
    <w:rsid w:val="008808AE"/>
    <w:rsid w:val="00883B91"/>
    <w:rsid w:val="0089048D"/>
    <w:rsid w:val="008C39CB"/>
    <w:rsid w:val="008D0FFD"/>
    <w:rsid w:val="008E21BD"/>
    <w:rsid w:val="00927328"/>
    <w:rsid w:val="009376D0"/>
    <w:rsid w:val="00946A58"/>
    <w:rsid w:val="00956F62"/>
    <w:rsid w:val="00957900"/>
    <w:rsid w:val="009B0411"/>
    <w:rsid w:val="009C7C66"/>
    <w:rsid w:val="009F53D6"/>
    <w:rsid w:val="00A1260F"/>
    <w:rsid w:val="00A27DBB"/>
    <w:rsid w:val="00A34EF1"/>
    <w:rsid w:val="00A50525"/>
    <w:rsid w:val="00A52D80"/>
    <w:rsid w:val="00A7418D"/>
    <w:rsid w:val="00A77165"/>
    <w:rsid w:val="00A8624D"/>
    <w:rsid w:val="00AD00C3"/>
    <w:rsid w:val="00AD08D1"/>
    <w:rsid w:val="00B2123E"/>
    <w:rsid w:val="00B25A1D"/>
    <w:rsid w:val="00B27629"/>
    <w:rsid w:val="00B44A47"/>
    <w:rsid w:val="00B52622"/>
    <w:rsid w:val="00B77E31"/>
    <w:rsid w:val="00B82035"/>
    <w:rsid w:val="00B92F85"/>
    <w:rsid w:val="00BA046A"/>
    <w:rsid w:val="00BB00DB"/>
    <w:rsid w:val="00BC0FF6"/>
    <w:rsid w:val="00BC7D51"/>
    <w:rsid w:val="00BD7E70"/>
    <w:rsid w:val="00BE54AF"/>
    <w:rsid w:val="00BF5FEA"/>
    <w:rsid w:val="00C535E7"/>
    <w:rsid w:val="00C53BEC"/>
    <w:rsid w:val="00C6247F"/>
    <w:rsid w:val="00C71C25"/>
    <w:rsid w:val="00C9089E"/>
    <w:rsid w:val="00CA110B"/>
    <w:rsid w:val="00CA5F38"/>
    <w:rsid w:val="00CB149C"/>
    <w:rsid w:val="00CC7BBC"/>
    <w:rsid w:val="00CD1920"/>
    <w:rsid w:val="00CD7FC3"/>
    <w:rsid w:val="00CE7AE5"/>
    <w:rsid w:val="00CF4B18"/>
    <w:rsid w:val="00D61F8F"/>
    <w:rsid w:val="00D637B5"/>
    <w:rsid w:val="00D70F32"/>
    <w:rsid w:val="00D737C9"/>
    <w:rsid w:val="00D7415F"/>
    <w:rsid w:val="00D90394"/>
    <w:rsid w:val="00D9791E"/>
    <w:rsid w:val="00DC23E0"/>
    <w:rsid w:val="00DE618F"/>
    <w:rsid w:val="00DF1C7C"/>
    <w:rsid w:val="00DF2BC7"/>
    <w:rsid w:val="00DF4139"/>
    <w:rsid w:val="00DF48F0"/>
    <w:rsid w:val="00E0296B"/>
    <w:rsid w:val="00E07FF5"/>
    <w:rsid w:val="00E11CB3"/>
    <w:rsid w:val="00E401A1"/>
    <w:rsid w:val="00E65DEB"/>
    <w:rsid w:val="00E853F2"/>
    <w:rsid w:val="00EA0D67"/>
    <w:rsid w:val="00EC1523"/>
    <w:rsid w:val="00ED2135"/>
    <w:rsid w:val="00ED59B6"/>
    <w:rsid w:val="00ED713C"/>
    <w:rsid w:val="00EE17DE"/>
    <w:rsid w:val="00EE5CB6"/>
    <w:rsid w:val="00F02A48"/>
    <w:rsid w:val="00F064B1"/>
    <w:rsid w:val="00F12F77"/>
    <w:rsid w:val="00F3107B"/>
    <w:rsid w:val="00F36E6D"/>
    <w:rsid w:val="00F4380E"/>
    <w:rsid w:val="00F633EF"/>
    <w:rsid w:val="00F72437"/>
    <w:rsid w:val="00F7657F"/>
    <w:rsid w:val="00F7732E"/>
    <w:rsid w:val="00F878AB"/>
    <w:rsid w:val="00F9512E"/>
    <w:rsid w:val="00FA1C33"/>
    <w:rsid w:val="00FB4CFC"/>
    <w:rsid w:val="00FC264B"/>
    <w:rsid w:val="00FD6B05"/>
    <w:rsid w:val="00FD728D"/>
    <w:rsid w:val="00FE1E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716"/>
    <w:rPr>
      <w:sz w:val="24"/>
    </w:rPr>
  </w:style>
  <w:style w:type="paragraph" w:styleId="Heading1">
    <w:name w:val="heading 1"/>
    <w:basedOn w:val="Normal"/>
    <w:next w:val="Normal"/>
    <w:qFormat/>
    <w:rsid w:val="00065716"/>
    <w:pPr>
      <w:keepNext/>
      <w:jc w:val="center"/>
      <w:outlineLvl w:val="0"/>
    </w:pPr>
    <w:rPr>
      <w:b/>
      <w:spacing w:val="5"/>
    </w:rPr>
  </w:style>
  <w:style w:type="paragraph" w:styleId="Heading2">
    <w:name w:val="heading 2"/>
    <w:basedOn w:val="Normal"/>
    <w:next w:val="Normal"/>
    <w:qFormat/>
    <w:rsid w:val="00065716"/>
    <w:pPr>
      <w:keepNext/>
      <w:jc w:val="center"/>
      <w:outlineLvl w:val="1"/>
    </w:pPr>
    <w:rPr>
      <w:rFonts w:ascii="Arial Rounded MT Bold" w:hAnsi="Arial Rounded MT Bold"/>
      <w:i/>
    </w:rPr>
  </w:style>
  <w:style w:type="paragraph" w:styleId="Heading3">
    <w:name w:val="heading 3"/>
    <w:basedOn w:val="Normal"/>
    <w:next w:val="Normal"/>
    <w:qFormat/>
    <w:rsid w:val="00065716"/>
    <w:pPr>
      <w:keepNext/>
      <w:shd w:val="clear" w:color="auto" w:fill="FFFFFF"/>
      <w:jc w:val="center"/>
      <w:outlineLvl w:val="2"/>
    </w:pPr>
    <w:rPr>
      <w:rFonts w:ascii="Arial Rounded MT Bold" w:hAnsi="Arial Rounded MT Bold"/>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5716"/>
    <w:pPr>
      <w:spacing w:after="120"/>
      <w:ind w:left="720"/>
    </w:pPr>
    <w:rPr>
      <w:rFonts w:ascii="Arial" w:hAnsi="Arial"/>
      <w:sz w:val="22"/>
    </w:rPr>
  </w:style>
  <w:style w:type="paragraph" w:styleId="Footer">
    <w:name w:val="footer"/>
    <w:basedOn w:val="Normal"/>
    <w:rsid w:val="00065716"/>
    <w:pPr>
      <w:tabs>
        <w:tab w:val="center" w:pos="4320"/>
        <w:tab w:val="right" w:pos="8640"/>
      </w:tabs>
    </w:pPr>
  </w:style>
  <w:style w:type="character" w:styleId="PageNumber">
    <w:name w:val="page number"/>
    <w:basedOn w:val="DefaultParagraphFont"/>
    <w:rsid w:val="00065716"/>
  </w:style>
  <w:style w:type="paragraph" w:styleId="Header">
    <w:name w:val="header"/>
    <w:basedOn w:val="Normal"/>
    <w:rsid w:val="00065716"/>
    <w:pPr>
      <w:tabs>
        <w:tab w:val="center" w:pos="4320"/>
        <w:tab w:val="right" w:pos="8640"/>
      </w:tabs>
    </w:pPr>
  </w:style>
  <w:style w:type="paragraph" w:styleId="BodyText2">
    <w:name w:val="Body Text 2"/>
    <w:basedOn w:val="Normal"/>
    <w:rsid w:val="00065716"/>
    <w:pPr>
      <w:shd w:val="clear" w:color="auto" w:fill="FFFFFF"/>
    </w:pPr>
    <w:rPr>
      <w:b/>
      <w:i/>
    </w:rPr>
  </w:style>
  <w:style w:type="paragraph" w:styleId="BodyText3">
    <w:name w:val="Body Text 3"/>
    <w:basedOn w:val="Normal"/>
    <w:rsid w:val="00065716"/>
    <w:pPr>
      <w:pBdr>
        <w:top w:val="single" w:sz="6" w:space="1" w:color="auto"/>
        <w:left w:val="single" w:sz="6" w:space="1" w:color="auto"/>
        <w:bottom w:val="single" w:sz="6" w:space="1" w:color="auto"/>
        <w:right w:val="single" w:sz="6" w:space="1" w:color="auto"/>
      </w:pBdr>
      <w:shd w:val="pct5" w:color="auto" w:fill="auto"/>
    </w:pPr>
    <w:rPr>
      <w:b/>
      <w:i/>
    </w:rPr>
  </w:style>
  <w:style w:type="paragraph" w:styleId="ListParagraph">
    <w:name w:val="List Paragraph"/>
    <w:basedOn w:val="Normal"/>
    <w:uiPriority w:val="34"/>
    <w:qFormat/>
    <w:rsid w:val="000A37F2"/>
    <w:pPr>
      <w:ind w:left="720"/>
    </w:pPr>
  </w:style>
  <w:style w:type="paragraph" w:styleId="BalloonText">
    <w:name w:val="Balloon Text"/>
    <w:basedOn w:val="Normal"/>
    <w:link w:val="BalloonTextChar"/>
    <w:uiPriority w:val="99"/>
    <w:semiHidden/>
    <w:unhideWhenUsed/>
    <w:rsid w:val="009F53D6"/>
    <w:rPr>
      <w:rFonts w:ascii="Tahoma" w:hAnsi="Tahoma" w:cs="Tahoma"/>
      <w:sz w:val="16"/>
      <w:szCs w:val="16"/>
    </w:rPr>
  </w:style>
  <w:style w:type="character" w:customStyle="1" w:styleId="BalloonTextChar">
    <w:name w:val="Balloon Text Char"/>
    <w:basedOn w:val="DefaultParagraphFont"/>
    <w:link w:val="BalloonText"/>
    <w:uiPriority w:val="99"/>
    <w:semiHidden/>
    <w:rsid w:val="009F53D6"/>
    <w:rPr>
      <w:rFonts w:ascii="Tahoma" w:hAnsi="Tahoma" w:cs="Tahoma"/>
      <w:sz w:val="16"/>
      <w:szCs w:val="16"/>
    </w:rPr>
  </w:style>
  <w:style w:type="paragraph" w:customStyle="1" w:styleId="Default">
    <w:name w:val="Default"/>
    <w:rsid w:val="00517796"/>
    <w:pPr>
      <w:autoSpaceDE w:val="0"/>
      <w:autoSpaceDN w:val="0"/>
      <w:adjustRightInd w:val="0"/>
    </w:pPr>
    <w:rPr>
      <w:color w:val="000000"/>
      <w:sz w:val="24"/>
      <w:szCs w:val="24"/>
    </w:rPr>
  </w:style>
  <w:style w:type="character" w:customStyle="1" w:styleId="apple-style-span">
    <w:name w:val="apple-style-span"/>
    <w:basedOn w:val="DefaultParagraphFont"/>
    <w:rsid w:val="00352273"/>
  </w:style>
</w:styles>
</file>

<file path=word/webSettings.xml><?xml version="1.0" encoding="utf-8"?>
<w:webSettings xmlns:r="http://schemas.openxmlformats.org/officeDocument/2006/relationships" xmlns:w="http://schemas.openxmlformats.org/wordprocessingml/2006/main">
  <w:divs>
    <w:div w:id="829292867">
      <w:bodyDiv w:val="1"/>
      <w:marLeft w:val="0"/>
      <w:marRight w:val="0"/>
      <w:marTop w:val="0"/>
      <w:marBottom w:val="0"/>
      <w:divBdr>
        <w:top w:val="none" w:sz="0" w:space="0" w:color="auto"/>
        <w:left w:val="none" w:sz="0" w:space="0" w:color="auto"/>
        <w:bottom w:val="none" w:sz="0" w:space="0" w:color="auto"/>
        <w:right w:val="none" w:sz="0" w:space="0" w:color="auto"/>
      </w:divBdr>
    </w:div>
    <w:div w:id="1086656069">
      <w:bodyDiv w:val="1"/>
      <w:marLeft w:val="0"/>
      <w:marRight w:val="0"/>
      <w:marTop w:val="0"/>
      <w:marBottom w:val="0"/>
      <w:divBdr>
        <w:top w:val="none" w:sz="0" w:space="0" w:color="auto"/>
        <w:left w:val="none" w:sz="0" w:space="0" w:color="auto"/>
        <w:bottom w:val="none" w:sz="0" w:space="0" w:color="auto"/>
        <w:right w:val="none" w:sz="0" w:space="0" w:color="auto"/>
      </w:divBdr>
      <w:divsChild>
        <w:div w:id="11058052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0501173">
              <w:blockQuote w:val="1"/>
              <w:marLeft w:val="96"/>
              <w:marRight w:val="0"/>
              <w:marTop w:val="100"/>
              <w:marBottom w:val="100"/>
              <w:divBdr>
                <w:top w:val="none" w:sz="0" w:space="0" w:color="auto"/>
                <w:left w:val="single" w:sz="12" w:space="5" w:color="000000"/>
                <w:bottom w:val="none" w:sz="0" w:space="0" w:color="auto"/>
                <w:right w:val="none" w:sz="0" w:space="0" w:color="auto"/>
              </w:divBdr>
              <w:divsChild>
                <w:div w:id="2299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E01AF-EC51-46B8-9D87-8458925C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475</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ARIZONA ASSOCIATION OF REALTORS*</vt:lpstr>
    </vt:vector>
  </TitlesOfParts>
  <Company>Arizona Assn. of REALTORS®</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ASSOCIATION OF REALTORS*</dc:title>
  <dc:creator>Valisha Battle</dc:creator>
  <cp:lastModifiedBy>Christina</cp:lastModifiedBy>
  <cp:revision>5</cp:revision>
  <cp:lastPrinted>2013-09-16T21:50:00Z</cp:lastPrinted>
  <dcterms:created xsi:type="dcterms:W3CDTF">2013-09-10T20:10:00Z</dcterms:created>
  <dcterms:modified xsi:type="dcterms:W3CDTF">2013-09-16T21:50:00Z</dcterms:modified>
</cp:coreProperties>
</file>