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795" w:rsidRDefault="00D61AEE" w:rsidP="000D092A">
      <w:pPr>
        <w:jc w:val="cente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56.75pt;height:75.75pt" adj="6924" fillcolor="#60c" strokecolor="#c9f">
            <v:fill color2="#c0c" focus="100%" type="gradient"/>
            <v:shadow on="t" color="#99f" opacity="52429f" offset="3pt,3pt"/>
            <v:textpath style="font-family:&quot;Impact&quot;;font-size:28pt;v-text-kern:t" trim="t" fitpath="t" string="INTRODUCING!"/>
          </v:shape>
        </w:pict>
      </w:r>
      <w:r w:rsidR="00704A9A">
        <w:rPr>
          <w:noProof/>
        </w:rPr>
        <w:drawing>
          <wp:inline distT="0" distB="0" distL="0" distR="0">
            <wp:extent cx="4572000" cy="1043940"/>
            <wp:effectExtent l="19050" t="0" r="0" b="0"/>
            <wp:docPr id="1" name="Picture 1" descr="MyBrokerCoach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BrokerCoach_logo (2)"/>
                    <pic:cNvPicPr>
                      <a:picLocks noChangeAspect="1" noChangeArrowheads="1"/>
                    </pic:cNvPicPr>
                  </pic:nvPicPr>
                  <pic:blipFill>
                    <a:blip r:embed="rId7" cstate="print"/>
                    <a:srcRect/>
                    <a:stretch>
                      <a:fillRect/>
                    </a:stretch>
                  </pic:blipFill>
                  <pic:spPr bwMode="auto">
                    <a:xfrm>
                      <a:off x="0" y="0"/>
                      <a:ext cx="4572000" cy="1043940"/>
                    </a:xfrm>
                    <a:prstGeom prst="rect">
                      <a:avLst/>
                    </a:prstGeom>
                    <a:noFill/>
                    <a:ln w="9525">
                      <a:noFill/>
                      <a:miter lim="800000"/>
                      <a:headEnd/>
                      <a:tailEnd/>
                    </a:ln>
                  </pic:spPr>
                </pic:pic>
              </a:graphicData>
            </a:graphic>
          </wp:inline>
        </w:drawing>
      </w:r>
    </w:p>
    <w:p w:rsidR="000D092A" w:rsidRDefault="000D092A" w:rsidP="000D092A">
      <w:pPr>
        <w:spacing w:after="120"/>
        <w:ind w:left="994"/>
        <w:jc w:val="center"/>
        <w:rPr>
          <w:rFonts w:ascii="Arial" w:hAnsi="Arial" w:cs="Arial"/>
          <w:b/>
          <w:sz w:val="28"/>
          <w:szCs w:val="28"/>
        </w:rPr>
      </w:pPr>
      <w:r>
        <w:rPr>
          <w:rFonts w:ascii="Arial" w:hAnsi="Arial" w:cs="Arial"/>
          <w:b/>
          <w:sz w:val="28"/>
          <w:szCs w:val="28"/>
        </w:rPr>
        <w:t xml:space="preserve">Thinking about becoming a Broker? </w:t>
      </w:r>
      <w:proofErr w:type="gramStart"/>
      <w:r>
        <w:rPr>
          <w:rFonts w:ascii="Arial" w:hAnsi="Arial" w:cs="Arial"/>
          <w:b/>
          <w:sz w:val="28"/>
          <w:szCs w:val="28"/>
        </w:rPr>
        <w:t>Manager?</w:t>
      </w:r>
      <w:proofErr w:type="gramEnd"/>
      <w:r>
        <w:rPr>
          <w:rFonts w:ascii="Arial" w:hAnsi="Arial" w:cs="Arial"/>
          <w:b/>
          <w:sz w:val="28"/>
          <w:szCs w:val="28"/>
        </w:rPr>
        <w:t xml:space="preserve"> Opening your own office?</w:t>
      </w:r>
    </w:p>
    <w:p w:rsidR="000D092A" w:rsidRDefault="000D092A" w:rsidP="000D092A">
      <w:pPr>
        <w:spacing w:after="120"/>
        <w:ind w:left="994"/>
        <w:jc w:val="center"/>
        <w:rPr>
          <w:rFonts w:ascii="Arial" w:hAnsi="Arial" w:cs="Arial"/>
          <w:b/>
          <w:sz w:val="28"/>
          <w:szCs w:val="28"/>
        </w:rPr>
      </w:pPr>
      <w:r>
        <w:rPr>
          <w:rFonts w:ascii="Arial" w:hAnsi="Arial" w:cs="Arial"/>
          <w:b/>
          <w:sz w:val="28"/>
          <w:szCs w:val="28"/>
        </w:rPr>
        <w:t xml:space="preserve">Working from home as a self employed </w:t>
      </w:r>
      <w:proofErr w:type="gramStart"/>
      <w:r>
        <w:rPr>
          <w:rFonts w:ascii="Arial" w:hAnsi="Arial" w:cs="Arial"/>
          <w:b/>
          <w:sz w:val="28"/>
          <w:szCs w:val="28"/>
        </w:rPr>
        <w:t>Broker ?</w:t>
      </w:r>
      <w:proofErr w:type="gramEnd"/>
      <w:r>
        <w:rPr>
          <w:rFonts w:ascii="Arial" w:hAnsi="Arial" w:cs="Arial"/>
          <w:b/>
          <w:sz w:val="28"/>
          <w:szCs w:val="28"/>
        </w:rPr>
        <w:t xml:space="preserve"> </w:t>
      </w:r>
    </w:p>
    <w:p w:rsidR="000D092A" w:rsidRDefault="000D092A" w:rsidP="000D092A">
      <w:pPr>
        <w:spacing w:after="120"/>
        <w:ind w:left="994"/>
        <w:jc w:val="center"/>
        <w:rPr>
          <w:rFonts w:ascii="Arial" w:hAnsi="Arial" w:cs="Arial"/>
          <w:b/>
          <w:sz w:val="28"/>
          <w:szCs w:val="28"/>
        </w:rPr>
      </w:pPr>
      <w:r>
        <w:rPr>
          <w:rFonts w:ascii="Arial" w:hAnsi="Arial" w:cs="Arial"/>
          <w:b/>
          <w:sz w:val="28"/>
          <w:szCs w:val="28"/>
        </w:rPr>
        <w:t>Just want to enhance your knowledge and improve your skills?</w:t>
      </w:r>
    </w:p>
    <w:p w:rsidR="000D092A" w:rsidRDefault="000D092A" w:rsidP="000D092A">
      <w:pPr>
        <w:spacing w:after="120"/>
        <w:ind w:left="994"/>
        <w:jc w:val="center"/>
        <w:rPr>
          <w:rFonts w:ascii="Arial" w:hAnsi="Arial" w:cs="Arial"/>
          <w:b/>
          <w:sz w:val="28"/>
          <w:szCs w:val="28"/>
        </w:rPr>
      </w:pPr>
      <w:r>
        <w:rPr>
          <w:rFonts w:ascii="Arial" w:hAnsi="Arial" w:cs="Arial"/>
          <w:b/>
          <w:sz w:val="28"/>
          <w:szCs w:val="28"/>
        </w:rPr>
        <w:t>We have a great opportunity for you!</w:t>
      </w:r>
    </w:p>
    <w:p w:rsidR="00FE0C21" w:rsidRPr="00FE0C21" w:rsidRDefault="00176238" w:rsidP="00FE0C21">
      <w:pPr>
        <w:spacing w:after="120"/>
        <w:rPr>
          <w:rFonts w:ascii="Arial" w:hAnsi="Arial" w:cs="Arial"/>
          <w:b/>
          <w:sz w:val="28"/>
          <w:szCs w:val="28"/>
          <w:u w:val="single"/>
        </w:rPr>
      </w:pPr>
      <w:r>
        <w:rPr>
          <w:rFonts w:ascii="Arial" w:hAnsi="Arial" w:cs="Arial"/>
          <w:b/>
          <w:sz w:val="28"/>
          <w:szCs w:val="28"/>
          <w:u w:val="single"/>
        </w:rPr>
        <w:t>MODULE 100</w:t>
      </w:r>
      <w:r w:rsidR="00FE0C21" w:rsidRPr="00FE0C21">
        <w:rPr>
          <w:rFonts w:ascii="Arial" w:hAnsi="Arial" w:cs="Arial"/>
          <w:b/>
          <w:sz w:val="28"/>
          <w:szCs w:val="28"/>
          <w:u w:val="single"/>
        </w:rPr>
        <w:t xml:space="preserve"> – MY BROKER COACH</w:t>
      </w:r>
    </w:p>
    <w:p w:rsidR="000D092A" w:rsidRPr="001C605B" w:rsidRDefault="000D092A" w:rsidP="001C605B">
      <w:pPr>
        <w:spacing w:after="120"/>
        <w:jc w:val="center"/>
        <w:rPr>
          <w:rFonts w:ascii="Arial" w:hAnsi="Arial" w:cs="Arial"/>
          <w:sz w:val="24"/>
          <w:szCs w:val="24"/>
        </w:rPr>
      </w:pPr>
      <w:r w:rsidRPr="001C605B">
        <w:rPr>
          <w:rFonts w:ascii="Arial" w:hAnsi="Arial" w:cs="Arial"/>
          <w:sz w:val="24"/>
          <w:szCs w:val="24"/>
        </w:rPr>
        <w:t xml:space="preserve">This module helps you understand the systems you </w:t>
      </w:r>
      <w:proofErr w:type="gramStart"/>
      <w:r w:rsidRPr="001C605B">
        <w:rPr>
          <w:rFonts w:ascii="Arial" w:hAnsi="Arial" w:cs="Arial"/>
          <w:sz w:val="24"/>
          <w:szCs w:val="24"/>
        </w:rPr>
        <w:t>will need</w:t>
      </w:r>
      <w:proofErr w:type="gramEnd"/>
      <w:r w:rsidRPr="001C605B">
        <w:rPr>
          <w:rFonts w:ascii="Arial" w:hAnsi="Arial" w:cs="Arial"/>
          <w:sz w:val="24"/>
          <w:szCs w:val="24"/>
        </w:rPr>
        <w:t xml:space="preserve"> to put in place, including business planning, budget development and profitability, policies and procedures, forms, file systems, office management, technology, staffing, business models, types of insurance needed, and ADRE requirements and rules.</w:t>
      </w:r>
    </w:p>
    <w:p w:rsidR="000D092A" w:rsidRDefault="0092730B" w:rsidP="00983D0B">
      <w:pPr>
        <w:spacing w:after="120"/>
        <w:ind w:left="994"/>
        <w:jc w:val="center"/>
        <w:rPr>
          <w:rFonts w:ascii="Arial" w:hAnsi="Arial" w:cs="Arial"/>
          <w:b/>
          <w:i/>
          <w:color w:val="C00000"/>
          <w:sz w:val="28"/>
          <w:szCs w:val="28"/>
          <w:u w:val="single"/>
        </w:rPr>
      </w:pPr>
      <w:r w:rsidRPr="0092730B">
        <w:rPr>
          <w:rFonts w:ascii="Arial" w:hAnsi="Arial" w:cs="Arial"/>
          <w:b/>
          <w:i/>
          <w:color w:val="C00000"/>
          <w:sz w:val="28"/>
          <w:szCs w:val="28"/>
          <w:u w:val="single"/>
        </w:rPr>
        <w:t>ONLY $49.00 FOR THE ENTIRE MODULE!</w:t>
      </w:r>
    </w:p>
    <w:p w:rsidR="0092730B" w:rsidRDefault="00D61AEE" w:rsidP="001C605B">
      <w:pPr>
        <w:spacing w:after="120"/>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margin-left:373.5pt;margin-top:20.15pt;width:172.5pt;height:83.25pt;z-index:251658240">
            <v:textbox>
              <w:txbxContent>
                <w:p w:rsidR="00A759F2" w:rsidRDefault="00A759F2">
                  <w:r w:rsidRPr="00FE0C21">
                    <w:rPr>
                      <w:noProof/>
                    </w:rPr>
                    <w:drawing>
                      <wp:inline distT="0" distB="0" distL="0" distR="0">
                        <wp:extent cx="1819275" cy="827202"/>
                        <wp:effectExtent l="19050" t="0" r="9525" b="0"/>
                        <wp:docPr id="9" name="Picture 5" descr="BROKE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KERU.jpg"/>
                                <pic:cNvPicPr/>
                              </pic:nvPicPr>
                              <pic:blipFill>
                                <a:blip r:embed="rId8" cstate="print"/>
                                <a:stretch>
                                  <a:fillRect/>
                                </a:stretch>
                              </pic:blipFill>
                              <pic:spPr>
                                <a:xfrm>
                                  <a:off x="0" y="0"/>
                                  <a:ext cx="1819275" cy="827202"/>
                                </a:xfrm>
                                <a:prstGeom prst="rect">
                                  <a:avLst/>
                                </a:prstGeom>
                              </pic:spPr>
                            </pic:pic>
                          </a:graphicData>
                        </a:graphic>
                      </wp:inline>
                    </w:drawing>
                  </w:r>
                </w:p>
              </w:txbxContent>
            </v:textbox>
          </v:shape>
        </w:pict>
      </w:r>
      <w:r w:rsidR="0092730B">
        <w:rPr>
          <w:rFonts w:ascii="Arial" w:hAnsi="Arial" w:cs="Arial"/>
          <w:b/>
          <w:sz w:val="28"/>
          <w:szCs w:val="28"/>
        </w:rPr>
        <w:t>Chapter 1 – Setting Up Your Company</w:t>
      </w:r>
    </w:p>
    <w:p w:rsidR="0092730B" w:rsidRDefault="0092730B" w:rsidP="001C605B">
      <w:pPr>
        <w:spacing w:after="120"/>
        <w:ind w:firstLine="720"/>
        <w:rPr>
          <w:rFonts w:ascii="Arial" w:hAnsi="Arial" w:cs="Arial"/>
          <w:b/>
          <w:sz w:val="28"/>
          <w:szCs w:val="28"/>
        </w:rPr>
      </w:pPr>
      <w:r>
        <w:rPr>
          <w:rFonts w:ascii="Arial" w:hAnsi="Arial" w:cs="Arial"/>
          <w:b/>
          <w:sz w:val="28"/>
          <w:szCs w:val="28"/>
        </w:rPr>
        <w:t>Chapter 2 – Business Planning</w:t>
      </w:r>
      <w:r w:rsidR="00FE0C21">
        <w:rPr>
          <w:rFonts w:ascii="Arial" w:hAnsi="Arial" w:cs="Arial"/>
          <w:b/>
          <w:sz w:val="28"/>
          <w:szCs w:val="28"/>
        </w:rPr>
        <w:tab/>
      </w:r>
      <w:r w:rsidR="00FE0C21">
        <w:rPr>
          <w:rFonts w:ascii="Arial" w:hAnsi="Arial" w:cs="Arial"/>
          <w:b/>
          <w:sz w:val="28"/>
          <w:szCs w:val="28"/>
        </w:rPr>
        <w:tab/>
      </w:r>
      <w:r w:rsidR="00FE0C21">
        <w:rPr>
          <w:rFonts w:ascii="Arial" w:hAnsi="Arial" w:cs="Arial"/>
          <w:b/>
          <w:sz w:val="28"/>
          <w:szCs w:val="28"/>
        </w:rPr>
        <w:tab/>
      </w:r>
      <w:r w:rsidR="00FE0C21">
        <w:rPr>
          <w:rFonts w:ascii="Arial" w:hAnsi="Arial" w:cs="Arial"/>
          <w:b/>
          <w:sz w:val="28"/>
          <w:szCs w:val="28"/>
        </w:rPr>
        <w:tab/>
      </w:r>
      <w:r w:rsidR="00FE0C21">
        <w:rPr>
          <w:rFonts w:ascii="Arial" w:hAnsi="Arial" w:cs="Arial"/>
          <w:b/>
          <w:sz w:val="28"/>
          <w:szCs w:val="28"/>
        </w:rPr>
        <w:tab/>
      </w:r>
    </w:p>
    <w:p w:rsidR="0092730B" w:rsidRDefault="0092730B" w:rsidP="001C605B">
      <w:pPr>
        <w:spacing w:after="120"/>
        <w:ind w:left="720" w:firstLine="720"/>
        <w:rPr>
          <w:rFonts w:ascii="Arial" w:hAnsi="Arial" w:cs="Arial"/>
          <w:b/>
          <w:sz w:val="28"/>
          <w:szCs w:val="28"/>
        </w:rPr>
      </w:pPr>
      <w:r>
        <w:rPr>
          <w:rFonts w:ascii="Arial" w:hAnsi="Arial" w:cs="Arial"/>
          <w:b/>
          <w:sz w:val="28"/>
          <w:szCs w:val="28"/>
        </w:rPr>
        <w:t>Chapter 3 – Budgeting</w:t>
      </w:r>
    </w:p>
    <w:p w:rsidR="0092730B" w:rsidRDefault="0092730B" w:rsidP="001C605B">
      <w:pPr>
        <w:spacing w:after="120"/>
        <w:ind w:left="1440" w:firstLine="720"/>
        <w:rPr>
          <w:rFonts w:ascii="Arial" w:hAnsi="Arial" w:cs="Arial"/>
          <w:b/>
          <w:sz w:val="28"/>
          <w:szCs w:val="28"/>
        </w:rPr>
      </w:pPr>
      <w:r>
        <w:rPr>
          <w:rFonts w:ascii="Arial" w:hAnsi="Arial" w:cs="Arial"/>
          <w:b/>
          <w:sz w:val="28"/>
          <w:szCs w:val="28"/>
        </w:rPr>
        <w:t>Chapter 4 – Developing Policies</w:t>
      </w:r>
    </w:p>
    <w:p w:rsidR="0092730B" w:rsidRDefault="0092730B" w:rsidP="0092730B">
      <w:pPr>
        <w:spacing w:after="120"/>
        <w:ind w:left="2160" w:firstLine="720"/>
        <w:rPr>
          <w:rFonts w:ascii="Arial" w:hAnsi="Arial" w:cs="Arial"/>
          <w:b/>
          <w:sz w:val="28"/>
          <w:szCs w:val="28"/>
        </w:rPr>
      </w:pPr>
      <w:r>
        <w:rPr>
          <w:rFonts w:ascii="Arial" w:hAnsi="Arial" w:cs="Arial"/>
          <w:b/>
          <w:sz w:val="28"/>
          <w:szCs w:val="28"/>
        </w:rPr>
        <w:t>Chapter 5 – E &amp; O Insurance</w:t>
      </w:r>
    </w:p>
    <w:p w:rsidR="00A759F2" w:rsidRDefault="00A759F2" w:rsidP="00A759F2">
      <w:pPr>
        <w:spacing w:after="120"/>
        <w:jc w:val="center"/>
        <w:rPr>
          <w:rFonts w:ascii="Arial" w:hAnsi="Arial" w:cs="Arial"/>
          <w:sz w:val="24"/>
          <w:szCs w:val="24"/>
        </w:rPr>
      </w:pPr>
      <w:r>
        <w:rPr>
          <w:rFonts w:ascii="Arial" w:hAnsi="Arial" w:cs="Arial"/>
          <w:sz w:val="24"/>
          <w:szCs w:val="24"/>
        </w:rPr>
        <w:t xml:space="preserve">My Broker Coach </w:t>
      </w:r>
      <w:r w:rsidR="0092730B" w:rsidRPr="001C605B">
        <w:rPr>
          <w:rFonts w:ascii="Arial" w:hAnsi="Arial" w:cs="Arial"/>
          <w:sz w:val="24"/>
          <w:szCs w:val="24"/>
        </w:rPr>
        <w:t xml:space="preserve"> is a</w:t>
      </w:r>
      <w:r w:rsidR="001D2B1B" w:rsidRPr="001C605B">
        <w:rPr>
          <w:rFonts w:ascii="Arial" w:hAnsi="Arial" w:cs="Arial"/>
          <w:sz w:val="24"/>
          <w:szCs w:val="24"/>
        </w:rPr>
        <w:t xml:space="preserve"> blended learning environment </w:t>
      </w:r>
      <w:r>
        <w:rPr>
          <w:rFonts w:ascii="Arial" w:hAnsi="Arial" w:cs="Arial"/>
          <w:sz w:val="24"/>
          <w:szCs w:val="24"/>
        </w:rPr>
        <w:t xml:space="preserve">for brokers who want to hone their skills and knowledge and this program is designed to fill that gap. It consists of </w:t>
      </w:r>
      <w:r w:rsidR="001D2B1B" w:rsidRPr="001C605B">
        <w:rPr>
          <w:rFonts w:ascii="Arial" w:hAnsi="Arial" w:cs="Arial"/>
          <w:sz w:val="24"/>
          <w:szCs w:val="24"/>
        </w:rPr>
        <w:t>online education</w:t>
      </w:r>
      <w:r w:rsidR="0055483E" w:rsidRPr="001C605B">
        <w:rPr>
          <w:rFonts w:ascii="Arial" w:hAnsi="Arial" w:cs="Arial"/>
          <w:sz w:val="24"/>
          <w:szCs w:val="24"/>
        </w:rPr>
        <w:t xml:space="preserve"> segments</w:t>
      </w:r>
      <w:r w:rsidR="001D2B1B" w:rsidRPr="001C605B">
        <w:rPr>
          <w:rFonts w:ascii="Arial" w:hAnsi="Arial" w:cs="Arial"/>
          <w:sz w:val="24"/>
          <w:szCs w:val="24"/>
        </w:rPr>
        <w:t>, homework assignments</w:t>
      </w:r>
      <w:r w:rsidR="00955088" w:rsidRPr="001C605B">
        <w:rPr>
          <w:rFonts w:ascii="Arial" w:hAnsi="Arial" w:cs="Arial"/>
          <w:sz w:val="24"/>
          <w:szCs w:val="24"/>
        </w:rPr>
        <w:t>/activities</w:t>
      </w:r>
      <w:r w:rsidR="001D2B1B" w:rsidRPr="001C605B">
        <w:rPr>
          <w:rFonts w:ascii="Arial" w:hAnsi="Arial" w:cs="Arial"/>
          <w:sz w:val="24"/>
          <w:szCs w:val="24"/>
        </w:rPr>
        <w:t xml:space="preserve"> and individual coach</w:t>
      </w:r>
      <w:r w:rsidR="004744FF" w:rsidRPr="001C605B">
        <w:rPr>
          <w:rFonts w:ascii="Arial" w:hAnsi="Arial" w:cs="Arial"/>
          <w:sz w:val="24"/>
          <w:szCs w:val="24"/>
        </w:rPr>
        <w:t>es</w:t>
      </w:r>
      <w:r w:rsidR="001D2B1B" w:rsidRPr="001C605B">
        <w:rPr>
          <w:rFonts w:ascii="Arial" w:hAnsi="Arial" w:cs="Arial"/>
          <w:sz w:val="24"/>
          <w:szCs w:val="24"/>
        </w:rPr>
        <w:t>/mentor</w:t>
      </w:r>
      <w:r w:rsidR="000D092A" w:rsidRPr="001C605B">
        <w:rPr>
          <w:rFonts w:ascii="Arial" w:hAnsi="Arial" w:cs="Arial"/>
          <w:sz w:val="24"/>
          <w:szCs w:val="24"/>
        </w:rPr>
        <w:t xml:space="preserve">s assigned to each chapter </w:t>
      </w:r>
      <w:r w:rsidR="00D953C4" w:rsidRPr="001C605B">
        <w:rPr>
          <w:rFonts w:ascii="Arial" w:hAnsi="Arial" w:cs="Arial"/>
          <w:sz w:val="24"/>
          <w:szCs w:val="24"/>
        </w:rPr>
        <w:t>to give you tips and feedback</w:t>
      </w:r>
      <w:r w:rsidR="001D2B1B" w:rsidRPr="001C605B">
        <w:rPr>
          <w:rFonts w:ascii="Arial" w:hAnsi="Arial" w:cs="Arial"/>
          <w:sz w:val="24"/>
          <w:szCs w:val="24"/>
        </w:rPr>
        <w:t>.</w:t>
      </w:r>
      <w:r w:rsidR="000D092A" w:rsidRPr="001C605B">
        <w:rPr>
          <w:rFonts w:ascii="Arial" w:hAnsi="Arial" w:cs="Arial"/>
          <w:sz w:val="24"/>
          <w:szCs w:val="24"/>
        </w:rPr>
        <w:t xml:space="preserve">  </w:t>
      </w:r>
      <w:r w:rsidR="0092730B" w:rsidRPr="001C605B">
        <w:rPr>
          <w:rFonts w:ascii="Arial" w:hAnsi="Arial" w:cs="Arial"/>
          <w:sz w:val="24"/>
          <w:szCs w:val="24"/>
        </w:rPr>
        <w:t>Each segment is 30 to 40 minutes (home work will take a little extra time) completed at your own pace and when you have time.</w:t>
      </w:r>
    </w:p>
    <w:p w:rsidR="00983D0B" w:rsidRDefault="0092730B" w:rsidP="00A759F2">
      <w:pPr>
        <w:spacing w:after="120"/>
        <w:rPr>
          <w:color w:val="1F497D"/>
        </w:rPr>
      </w:pPr>
      <w:r>
        <w:rPr>
          <w:rFonts w:ascii="Arial" w:hAnsi="Arial" w:cs="Arial"/>
          <w:sz w:val="28"/>
          <w:szCs w:val="28"/>
        </w:rPr>
        <w:t>Log into:</w:t>
      </w:r>
      <w:r w:rsidRPr="0092730B">
        <w:rPr>
          <w:color w:val="1F497D"/>
        </w:rPr>
        <w:t xml:space="preserve"> </w:t>
      </w:r>
    </w:p>
    <w:p w:rsidR="0092730B" w:rsidRPr="00A759F2" w:rsidRDefault="0092730B" w:rsidP="00A759F2">
      <w:pPr>
        <w:spacing w:after="120"/>
        <w:rPr>
          <w:rFonts w:ascii="Arial" w:hAnsi="Arial" w:cs="Arial"/>
          <w:sz w:val="24"/>
          <w:szCs w:val="24"/>
        </w:rPr>
      </w:pPr>
      <w:r>
        <w:rPr>
          <w:color w:val="1F497D"/>
        </w:rPr>
        <w:t> </w:t>
      </w:r>
      <w:hyperlink r:id="rId9" w:history="1">
        <w:r w:rsidRPr="0092730B">
          <w:rPr>
            <w:rStyle w:val="Hyperlink"/>
            <w:rFonts w:ascii="Arial" w:hAnsi="Arial" w:cs="Arial"/>
            <w:sz w:val="28"/>
            <w:szCs w:val="28"/>
          </w:rPr>
          <w:t>https://www.lectlearn.com/products/lectlearn/registration/2/menu_group.aspx?o=0804</w:t>
        </w:r>
      </w:hyperlink>
    </w:p>
    <w:p w:rsidR="00FE0C21" w:rsidRPr="00FE0C21" w:rsidRDefault="00FE0C21" w:rsidP="00FE0C21">
      <w:pPr>
        <w:rPr>
          <w:rFonts w:ascii="Arial" w:hAnsi="Arial" w:cs="Arial"/>
          <w:noProof/>
          <w:sz w:val="24"/>
          <w:szCs w:val="24"/>
        </w:rPr>
      </w:pPr>
      <w:r w:rsidRPr="00FE0C21">
        <w:rPr>
          <w:rFonts w:ascii="Arial" w:hAnsi="Arial" w:cs="Arial"/>
          <w:noProof/>
          <w:sz w:val="24"/>
          <w:szCs w:val="24"/>
        </w:rPr>
        <w:t xml:space="preserve">Contact: </w:t>
      </w:r>
      <w:hyperlink r:id="rId10" w:history="1">
        <w:r w:rsidRPr="00FE0C21">
          <w:rPr>
            <w:rStyle w:val="Hyperlink"/>
            <w:rFonts w:ascii="Arial" w:hAnsi="Arial" w:cs="Arial"/>
            <w:noProof/>
            <w:sz w:val="24"/>
            <w:szCs w:val="24"/>
          </w:rPr>
          <w:t>Laurakovacs@aaronline.com</w:t>
        </w:r>
      </w:hyperlink>
      <w:r w:rsidRPr="00FE0C21">
        <w:rPr>
          <w:rFonts w:ascii="Arial" w:hAnsi="Arial" w:cs="Arial"/>
          <w:noProof/>
          <w:sz w:val="24"/>
          <w:szCs w:val="24"/>
        </w:rPr>
        <w:t xml:space="preserve"> if you prefer an email link</w:t>
      </w:r>
    </w:p>
    <w:p w:rsidR="00983D0B" w:rsidRDefault="00983D0B" w:rsidP="00FE0C21">
      <w:pPr>
        <w:ind w:left="5760"/>
        <w:rPr>
          <w:rFonts w:ascii="Arial" w:hAnsi="Arial" w:cs="Arial"/>
          <w:sz w:val="28"/>
          <w:szCs w:val="28"/>
        </w:rPr>
      </w:pPr>
    </w:p>
    <w:p w:rsidR="00FE0C21" w:rsidRDefault="00983D0B" w:rsidP="00FE0C21">
      <w:pPr>
        <w:ind w:left="5760"/>
        <w:rPr>
          <w:rFonts w:ascii="Arial" w:hAnsi="Arial" w:cs="Arial"/>
          <w:sz w:val="28"/>
          <w:szCs w:val="28"/>
        </w:rPr>
      </w:pPr>
      <w:r w:rsidRPr="00D61AEE">
        <w:rPr>
          <w:rFonts w:ascii="Arial" w:hAnsi="Arial" w:cs="Arial"/>
          <w:noProof/>
          <w:sz w:val="28"/>
          <w:szCs w:val="28"/>
        </w:rPr>
        <w:pict>
          <v:shape id="_x0000_s1027" type="#_x0000_t202" style="position:absolute;left:0;text-align:left;margin-left:36pt;margin-top:12.4pt;width:197.25pt;height:83.25pt;z-index:251659264">
            <v:textbox>
              <w:txbxContent>
                <w:p w:rsidR="00A759F2" w:rsidRDefault="00A759F2">
                  <w:r>
                    <w:rPr>
                      <w:noProof/>
                    </w:rPr>
                    <w:drawing>
                      <wp:inline distT="0" distB="0" distL="0" distR="0">
                        <wp:extent cx="1912190" cy="790575"/>
                        <wp:effectExtent l="19050" t="0" r="0" b="0"/>
                        <wp:docPr id="10" name="Picture 3" descr="C:\Users\laura.AARONLINE\Pictures\Logos\New AAR logo_no-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a.AARONLINE\Pictures\Logos\New AAR logo_no-slogan.jpg"/>
                                <pic:cNvPicPr>
                                  <a:picLocks noChangeAspect="1" noChangeArrowheads="1"/>
                                </pic:cNvPicPr>
                              </pic:nvPicPr>
                              <pic:blipFill>
                                <a:blip r:embed="rId11"/>
                                <a:srcRect/>
                                <a:stretch>
                                  <a:fillRect/>
                                </a:stretch>
                              </pic:blipFill>
                              <pic:spPr bwMode="auto">
                                <a:xfrm>
                                  <a:off x="0" y="0"/>
                                  <a:ext cx="1917341" cy="792705"/>
                                </a:xfrm>
                                <a:prstGeom prst="rect">
                                  <a:avLst/>
                                </a:prstGeom>
                                <a:noFill/>
                                <a:ln w="9525">
                                  <a:noFill/>
                                  <a:miter lim="800000"/>
                                  <a:headEnd/>
                                  <a:tailEnd/>
                                </a:ln>
                              </pic:spPr>
                            </pic:pic>
                          </a:graphicData>
                        </a:graphic>
                      </wp:inline>
                    </w:drawing>
                  </w:r>
                </w:p>
              </w:txbxContent>
            </v:textbox>
          </v:shape>
        </w:pict>
      </w:r>
      <w:r w:rsidR="00FE0C21" w:rsidRPr="00FE0C21">
        <w:rPr>
          <w:rFonts w:ascii="Arial" w:hAnsi="Arial" w:cs="Arial"/>
          <w:sz w:val="28"/>
          <w:szCs w:val="28"/>
        </w:rPr>
        <w:t>Brought to you by the:</w:t>
      </w:r>
      <w:r w:rsidR="00FE0C21">
        <w:rPr>
          <w:rFonts w:ascii="Arial" w:hAnsi="Arial" w:cs="Arial"/>
          <w:sz w:val="28"/>
          <w:szCs w:val="28"/>
        </w:rPr>
        <w:t xml:space="preserve"> </w:t>
      </w:r>
    </w:p>
    <w:p w:rsidR="001C605B" w:rsidRPr="00FE0C21" w:rsidRDefault="00FE0C21" w:rsidP="00983D0B">
      <w:pPr>
        <w:ind w:left="5760"/>
        <w:rPr>
          <w:rFonts w:ascii="Arial" w:hAnsi="Arial" w:cs="Arial"/>
          <w:noProof/>
          <w:sz w:val="24"/>
          <w:szCs w:val="24"/>
        </w:rPr>
      </w:pPr>
      <w:r>
        <w:rPr>
          <w:rFonts w:ascii="Arial" w:hAnsi="Arial" w:cs="Arial"/>
          <w:sz w:val="28"/>
          <w:szCs w:val="28"/>
        </w:rPr>
        <w:t>Arizona Association of REALTORS</w:t>
      </w:r>
      <w:r w:rsidRPr="001C605B">
        <w:rPr>
          <w:rFonts w:ascii="Arial" w:hAnsi="Arial" w:cs="Arial"/>
          <w:noProof/>
          <w:sz w:val="20"/>
          <w:szCs w:val="20"/>
        </w:rPr>
        <w:t>®</w:t>
      </w:r>
      <w:r>
        <w:rPr>
          <w:rFonts w:ascii="Arial" w:hAnsi="Arial" w:cs="Arial"/>
          <w:noProof/>
          <w:sz w:val="20"/>
          <w:szCs w:val="20"/>
        </w:rPr>
        <w:t xml:space="preserve"> </w:t>
      </w:r>
      <w:r w:rsidRPr="00FE0C21">
        <w:rPr>
          <w:rFonts w:ascii="Arial" w:hAnsi="Arial" w:cs="Arial"/>
          <w:b/>
          <w:noProof/>
          <w:sz w:val="24"/>
          <w:szCs w:val="24"/>
        </w:rPr>
        <w:t>602-248-7787</w:t>
      </w:r>
      <w:r w:rsidR="0010318F">
        <w:rPr>
          <w:rFonts w:ascii="Arial" w:hAnsi="Arial" w:cs="Arial"/>
          <w:noProof/>
          <w:sz w:val="24"/>
          <w:szCs w:val="24"/>
        </w:rPr>
        <w:tab/>
      </w:r>
      <w:r w:rsidR="001C605B" w:rsidRPr="00FE0C21">
        <w:rPr>
          <w:rFonts w:ascii="Arial" w:hAnsi="Arial" w:cs="Arial"/>
          <w:noProof/>
          <w:sz w:val="24"/>
          <w:szCs w:val="24"/>
        </w:rPr>
        <w:tab/>
      </w:r>
      <w:r w:rsidR="001C605B" w:rsidRPr="00FE0C21">
        <w:rPr>
          <w:rFonts w:ascii="Arial" w:hAnsi="Arial" w:cs="Arial"/>
          <w:noProof/>
          <w:sz w:val="24"/>
          <w:szCs w:val="24"/>
        </w:rPr>
        <w:tab/>
      </w:r>
      <w:r w:rsidR="001C605B" w:rsidRPr="00FE0C21">
        <w:rPr>
          <w:rFonts w:ascii="Arial" w:hAnsi="Arial" w:cs="Arial"/>
          <w:noProof/>
          <w:sz w:val="24"/>
          <w:szCs w:val="24"/>
        </w:rPr>
        <w:tab/>
      </w:r>
      <w:r w:rsidR="001C605B" w:rsidRPr="00FE0C21">
        <w:rPr>
          <w:rFonts w:ascii="Arial" w:hAnsi="Arial" w:cs="Arial"/>
          <w:noProof/>
          <w:sz w:val="24"/>
          <w:szCs w:val="24"/>
        </w:rPr>
        <w:tab/>
      </w:r>
      <w:r w:rsidR="001C605B" w:rsidRPr="00FE0C21">
        <w:rPr>
          <w:rFonts w:ascii="Arial" w:hAnsi="Arial" w:cs="Arial"/>
          <w:noProof/>
          <w:sz w:val="24"/>
          <w:szCs w:val="24"/>
        </w:rPr>
        <w:tab/>
      </w:r>
      <w:r w:rsidR="001C605B" w:rsidRPr="00FE0C21">
        <w:rPr>
          <w:rFonts w:ascii="Arial" w:hAnsi="Arial" w:cs="Arial"/>
          <w:noProof/>
          <w:sz w:val="24"/>
          <w:szCs w:val="24"/>
        </w:rPr>
        <w:tab/>
      </w:r>
    </w:p>
    <w:p w:rsidR="00955088" w:rsidRPr="008D6695" w:rsidRDefault="00955088" w:rsidP="000E11C6">
      <w:pPr>
        <w:rPr>
          <w:rFonts w:ascii="Arial" w:hAnsi="Arial" w:cs="Arial"/>
          <w:i/>
          <w:sz w:val="28"/>
          <w:szCs w:val="28"/>
        </w:rPr>
      </w:pPr>
    </w:p>
    <w:sectPr w:rsidR="00955088" w:rsidRPr="008D6695" w:rsidSect="0095508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9F2" w:rsidRDefault="00A759F2" w:rsidP="00D10B14">
      <w:pPr>
        <w:spacing w:after="0" w:line="240" w:lineRule="auto"/>
      </w:pPr>
      <w:r>
        <w:separator/>
      </w:r>
    </w:p>
  </w:endnote>
  <w:endnote w:type="continuationSeparator" w:id="0">
    <w:p w:rsidR="00A759F2" w:rsidRDefault="00A759F2" w:rsidP="00D1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9F2" w:rsidRDefault="00A759F2" w:rsidP="00D10B14">
      <w:pPr>
        <w:spacing w:after="0" w:line="240" w:lineRule="auto"/>
      </w:pPr>
      <w:r>
        <w:separator/>
      </w:r>
    </w:p>
  </w:footnote>
  <w:footnote w:type="continuationSeparator" w:id="0">
    <w:p w:rsidR="00A759F2" w:rsidRDefault="00A759F2" w:rsidP="00D10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579A5"/>
    <w:multiLevelType w:val="hybridMultilevel"/>
    <w:tmpl w:val="F876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D43D74"/>
    <w:multiLevelType w:val="hybridMultilevel"/>
    <w:tmpl w:val="821870C8"/>
    <w:lvl w:ilvl="0" w:tplc="82C8B50E">
      <w:start w:val="1"/>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0E11C6"/>
    <w:rsid w:val="000536B5"/>
    <w:rsid w:val="000B7E55"/>
    <w:rsid w:val="000D092A"/>
    <w:rsid w:val="000E11C6"/>
    <w:rsid w:val="000F6280"/>
    <w:rsid w:val="0010318F"/>
    <w:rsid w:val="001507D4"/>
    <w:rsid w:val="00176238"/>
    <w:rsid w:val="001C605B"/>
    <w:rsid w:val="001D2B1B"/>
    <w:rsid w:val="00267142"/>
    <w:rsid w:val="002D5C20"/>
    <w:rsid w:val="003038D7"/>
    <w:rsid w:val="00333B0E"/>
    <w:rsid w:val="004744FF"/>
    <w:rsid w:val="004F62AC"/>
    <w:rsid w:val="00501FC6"/>
    <w:rsid w:val="0055483E"/>
    <w:rsid w:val="00561A85"/>
    <w:rsid w:val="005668D3"/>
    <w:rsid w:val="005A0686"/>
    <w:rsid w:val="00682A17"/>
    <w:rsid w:val="00704A9A"/>
    <w:rsid w:val="007763CD"/>
    <w:rsid w:val="007D58A7"/>
    <w:rsid w:val="008D6695"/>
    <w:rsid w:val="0092730B"/>
    <w:rsid w:val="00955088"/>
    <w:rsid w:val="009811C8"/>
    <w:rsid w:val="00983D0B"/>
    <w:rsid w:val="009E1C95"/>
    <w:rsid w:val="00A759F2"/>
    <w:rsid w:val="00AB08E8"/>
    <w:rsid w:val="00AF7341"/>
    <w:rsid w:val="00B05A7F"/>
    <w:rsid w:val="00B35B83"/>
    <w:rsid w:val="00B47ADE"/>
    <w:rsid w:val="00B532C0"/>
    <w:rsid w:val="00CA0C63"/>
    <w:rsid w:val="00D07C74"/>
    <w:rsid w:val="00D10B14"/>
    <w:rsid w:val="00D44795"/>
    <w:rsid w:val="00D61AEE"/>
    <w:rsid w:val="00D953C4"/>
    <w:rsid w:val="00E9616C"/>
    <w:rsid w:val="00EB20B3"/>
    <w:rsid w:val="00FA3753"/>
    <w:rsid w:val="00FE0C21"/>
    <w:rsid w:val="00FF5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7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1C6"/>
    <w:pPr>
      <w:ind w:left="720"/>
      <w:contextualSpacing/>
    </w:pPr>
  </w:style>
  <w:style w:type="paragraph" w:styleId="BalloonText">
    <w:name w:val="Balloon Text"/>
    <w:basedOn w:val="Normal"/>
    <w:link w:val="BalloonTextChar"/>
    <w:uiPriority w:val="99"/>
    <w:semiHidden/>
    <w:unhideWhenUsed/>
    <w:rsid w:val="00554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3E"/>
    <w:rPr>
      <w:rFonts w:ascii="Tahoma" w:hAnsi="Tahoma" w:cs="Tahoma"/>
      <w:sz w:val="16"/>
      <w:szCs w:val="16"/>
    </w:rPr>
  </w:style>
  <w:style w:type="paragraph" w:styleId="Header">
    <w:name w:val="header"/>
    <w:basedOn w:val="Normal"/>
    <w:link w:val="HeaderChar"/>
    <w:uiPriority w:val="99"/>
    <w:semiHidden/>
    <w:unhideWhenUsed/>
    <w:rsid w:val="00D10B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B14"/>
    <w:rPr>
      <w:sz w:val="22"/>
      <w:szCs w:val="22"/>
    </w:rPr>
  </w:style>
  <w:style w:type="paragraph" w:styleId="Footer">
    <w:name w:val="footer"/>
    <w:basedOn w:val="Normal"/>
    <w:link w:val="FooterChar"/>
    <w:uiPriority w:val="99"/>
    <w:semiHidden/>
    <w:unhideWhenUsed/>
    <w:rsid w:val="00D10B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0B14"/>
    <w:rPr>
      <w:sz w:val="22"/>
      <w:szCs w:val="22"/>
    </w:rPr>
  </w:style>
  <w:style w:type="character" w:styleId="Hyperlink">
    <w:name w:val="Hyperlink"/>
    <w:basedOn w:val="DefaultParagraphFont"/>
    <w:uiPriority w:val="99"/>
    <w:unhideWhenUsed/>
    <w:rsid w:val="0092730B"/>
    <w:rPr>
      <w:color w:val="0000FF"/>
      <w:u w:val="single"/>
    </w:rPr>
  </w:style>
</w:styles>
</file>

<file path=word/webSettings.xml><?xml version="1.0" encoding="utf-8"?>
<w:webSettings xmlns:r="http://schemas.openxmlformats.org/officeDocument/2006/relationships" xmlns:w="http://schemas.openxmlformats.org/wordprocessingml/2006/main">
  <w:divs>
    <w:div w:id="244843743">
      <w:bodyDiv w:val="1"/>
      <w:marLeft w:val="0"/>
      <w:marRight w:val="0"/>
      <w:marTop w:val="0"/>
      <w:marBottom w:val="0"/>
      <w:divBdr>
        <w:top w:val="none" w:sz="0" w:space="0" w:color="auto"/>
        <w:left w:val="none" w:sz="0" w:space="0" w:color="auto"/>
        <w:bottom w:val="none" w:sz="0" w:space="0" w:color="auto"/>
        <w:right w:val="none" w:sz="0" w:space="0" w:color="auto"/>
      </w:divBdr>
    </w:div>
    <w:div w:id="12535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Laurakovacs@aaronline.com" TargetMode="External"/><Relationship Id="rId4" Type="http://schemas.openxmlformats.org/officeDocument/2006/relationships/webSettings" Target="webSettings.xml"/><Relationship Id="rId9" Type="http://schemas.openxmlformats.org/officeDocument/2006/relationships/hyperlink" Target="https://www.lectlearn.com/products/lectlearn/registration/2/menu_group.aspx?o=0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laura</cp:lastModifiedBy>
  <cp:revision>7</cp:revision>
  <cp:lastPrinted>2012-10-30T22:15:00Z</cp:lastPrinted>
  <dcterms:created xsi:type="dcterms:W3CDTF">2012-10-04T20:18:00Z</dcterms:created>
  <dcterms:modified xsi:type="dcterms:W3CDTF">2013-01-04T15:49:00Z</dcterms:modified>
</cp:coreProperties>
</file>